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98" w:rsidRPr="00C022DF" w:rsidRDefault="008F1298" w:rsidP="008F1298">
      <w:pPr>
        <w:pStyle w:val="ConsPlusTitle"/>
        <w:widowControl/>
        <w:jc w:val="center"/>
      </w:pPr>
    </w:p>
    <w:tbl>
      <w:tblPr>
        <w:tblpPr w:leftFromText="180" w:rightFromText="180" w:vertAnchor="text" w:horzAnchor="margin" w:tblpXSpec="center" w:tblpY="177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4"/>
      </w:tblGrid>
      <w:tr w:rsidR="008F1298" w:rsidRPr="00534F8A" w:rsidTr="002B1D62">
        <w:trPr>
          <w:cantSplit/>
        </w:trPr>
        <w:tc>
          <w:tcPr>
            <w:tcW w:w="15344" w:type="dxa"/>
            <w:tcBorders>
              <w:top w:val="nil"/>
              <w:left w:val="nil"/>
              <w:bottom w:val="nil"/>
              <w:right w:val="nil"/>
            </w:tcBorders>
          </w:tcPr>
          <w:p w:rsidR="008F1298" w:rsidRPr="00C022DF" w:rsidRDefault="00C3082C" w:rsidP="00F7558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</w:t>
            </w:r>
            <w:r w:rsidR="008F1298" w:rsidRPr="00C022D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</w:p>
          <w:p w:rsidR="008F1298" w:rsidRPr="00C022DF" w:rsidRDefault="00280FE4" w:rsidP="00F7558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022DF">
              <w:rPr>
                <w:rFonts w:ascii="Times New Roman" w:hAnsi="Times New Roman" w:cs="Times New Roman"/>
                <w:sz w:val="26"/>
                <w:szCs w:val="26"/>
              </w:rPr>
              <w:t>росту</w:t>
            </w:r>
            <w:r w:rsidR="008F1298" w:rsidRPr="00C022DF">
              <w:rPr>
                <w:rFonts w:ascii="Times New Roman" w:hAnsi="Times New Roman" w:cs="Times New Roman"/>
                <w:sz w:val="24"/>
                <w:szCs w:val="24"/>
              </w:rPr>
              <w:t xml:space="preserve"> доходов, оптимизации </w:t>
            </w:r>
            <w:r w:rsidRPr="00C022DF">
              <w:rPr>
                <w:rFonts w:ascii="Times New Roman" w:hAnsi="Times New Roman" w:cs="Times New Roman"/>
                <w:sz w:val="24"/>
                <w:szCs w:val="24"/>
              </w:rPr>
              <w:t>расходов и</w:t>
            </w:r>
            <w:r w:rsidR="008F1298" w:rsidRPr="00C022DF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совершенствованию долговой </w:t>
            </w:r>
            <w:r w:rsidRPr="00C022DF">
              <w:rPr>
                <w:rFonts w:ascii="Times New Roman" w:hAnsi="Times New Roman" w:cs="Times New Roman"/>
                <w:sz w:val="24"/>
                <w:szCs w:val="24"/>
              </w:rPr>
              <w:t>политики Ардатовского муниципального</w:t>
            </w:r>
            <w:r w:rsidR="008F1298" w:rsidRPr="00C0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D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8F1298" w:rsidRPr="00C022DF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</w:t>
            </w:r>
            <w:r w:rsidR="00DA76E4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8A7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53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7178B" w:rsidRPr="007A7BDC" w:rsidRDefault="0017178B" w:rsidP="00F7558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298" w:rsidRDefault="008F1298" w:rsidP="008F1298"/>
    <w:tbl>
      <w:tblPr>
        <w:tblpPr w:leftFromText="180" w:rightFromText="180" w:vertAnchor="text" w:tblpX="-351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96"/>
        <w:gridCol w:w="8080"/>
      </w:tblGrid>
      <w:tr w:rsidR="00C3082C" w:rsidRPr="00B56662" w:rsidTr="004E1670">
        <w:trPr>
          <w:cantSplit/>
          <w:trHeight w:val="416"/>
          <w:tblHeader/>
        </w:trPr>
        <w:tc>
          <w:tcPr>
            <w:tcW w:w="675" w:type="dxa"/>
          </w:tcPr>
          <w:p w:rsidR="00C3082C" w:rsidRPr="00BB3AC1" w:rsidRDefault="00C3082C" w:rsidP="004E1670">
            <w:pPr>
              <w:jc w:val="center"/>
              <w:rPr>
                <w:b/>
                <w:bCs/>
              </w:rPr>
            </w:pPr>
            <w:r w:rsidRPr="00BB3AC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696" w:type="dxa"/>
            <w:vAlign w:val="center"/>
          </w:tcPr>
          <w:p w:rsidR="00C3082C" w:rsidRPr="00BB3AC1" w:rsidRDefault="00C3082C" w:rsidP="004E1670">
            <w:pPr>
              <w:jc w:val="center"/>
              <w:rPr>
                <w:b/>
                <w:bCs/>
              </w:rPr>
            </w:pPr>
            <w:r w:rsidRPr="00BB3AC1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080" w:type="dxa"/>
            <w:vAlign w:val="center"/>
          </w:tcPr>
          <w:p w:rsidR="00C3082C" w:rsidRPr="00BB3AC1" w:rsidRDefault="00FD3530" w:rsidP="004E16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Информация о выполнении</w:t>
            </w:r>
          </w:p>
        </w:tc>
      </w:tr>
    </w:tbl>
    <w:p w:rsidR="008F1298" w:rsidRDefault="0017178B" w:rsidP="008F1298">
      <w:r>
        <w:br w:type="textWrapping" w:clear="all"/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2"/>
        <w:gridCol w:w="6520"/>
        <w:gridCol w:w="7938"/>
      </w:tblGrid>
      <w:tr w:rsidR="00D84208" w:rsidRPr="00BB3AC1" w:rsidTr="004E1670">
        <w:trPr>
          <w:trHeight w:val="310"/>
        </w:trPr>
        <w:tc>
          <w:tcPr>
            <w:tcW w:w="15310" w:type="dxa"/>
            <w:gridSpan w:val="4"/>
          </w:tcPr>
          <w:p w:rsidR="00D84208" w:rsidRPr="00BB3AC1" w:rsidRDefault="00D84208" w:rsidP="008F1298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Меры по увеличению поступлений налоговых и неналоговых доходов</w:t>
            </w:r>
          </w:p>
        </w:tc>
      </w:tr>
      <w:tr w:rsidR="00C3082C" w:rsidRPr="00BB3AC1" w:rsidTr="00A97F2D">
        <w:trPr>
          <w:trHeight w:val="920"/>
        </w:trPr>
        <w:tc>
          <w:tcPr>
            <w:tcW w:w="710" w:type="dxa"/>
          </w:tcPr>
          <w:p w:rsidR="00C3082C" w:rsidRDefault="00C3082C" w:rsidP="00C3617B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bookmarkStart w:id="0" w:name="_GoBack" w:colFirst="2" w:colLast="2"/>
            <w:r>
              <w:rPr>
                <w:rFonts w:eastAsia="Times New Roman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6662" w:type="dxa"/>
            <w:gridSpan w:val="2"/>
          </w:tcPr>
          <w:p w:rsidR="00C3082C" w:rsidRPr="00E65AFB" w:rsidRDefault="00C3082C" w:rsidP="0034075C">
            <w:pPr>
              <w:jc w:val="both"/>
            </w:pPr>
            <w:r w:rsidRPr="00E65AFB">
              <w:rPr>
                <w:sz w:val="22"/>
                <w:szCs w:val="22"/>
              </w:rPr>
              <w:t>Вовлечение в налоговый оборот объектов недвижимости, включая земельные участки: уточнение сведений об объектах недвижимости, представление сведений о земельных участках и иных объектах недвижимости, проведение муниципального земельного контроля, выявление собственников земельных участков и другого недвижимого имущества и привлечение их к налогообложению, 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7938" w:type="dxa"/>
          </w:tcPr>
          <w:p w:rsidR="008A7BE7" w:rsidRPr="00455686" w:rsidRDefault="008A7BE7" w:rsidP="008A7BE7">
            <w:pPr>
              <w:spacing w:line="276" w:lineRule="auto"/>
              <w:jc w:val="both"/>
            </w:pPr>
            <w:r w:rsidRPr="00455686">
              <w:rPr>
                <w:sz w:val="22"/>
                <w:szCs w:val="22"/>
              </w:rPr>
              <w:t xml:space="preserve">Проводится работа по выявлению собственников неиспользуемых земельных участков и другого недвижимого имущества с целью привлечения их к налогообложению. Оказывается, содействие в оформлении правоустанавливающих документов для дальнейшего вовлечения в налоговый оборот объектов недвижимости. </w:t>
            </w:r>
          </w:p>
          <w:p w:rsidR="008A7BE7" w:rsidRPr="00455686" w:rsidRDefault="008A7BE7" w:rsidP="008A7BE7">
            <w:pPr>
              <w:spacing w:line="276" w:lineRule="auto"/>
              <w:jc w:val="both"/>
            </w:pPr>
            <w:r w:rsidRPr="00455686">
              <w:rPr>
                <w:sz w:val="22"/>
                <w:szCs w:val="22"/>
              </w:rPr>
              <w:t>Ведётся работа в АИС «Налоговая мобилизация».</w:t>
            </w:r>
          </w:p>
          <w:p w:rsidR="00C3082C" w:rsidRPr="00455686" w:rsidRDefault="008A7BE7" w:rsidP="00D17C9C">
            <w:r w:rsidRPr="00455686">
              <w:rPr>
                <w:sz w:val="22"/>
                <w:szCs w:val="22"/>
              </w:rPr>
              <w:t>Прирост имущественных налогов бюджета Ардатовского муниципального округа за 2025 год</w:t>
            </w:r>
            <w:r w:rsidR="00D17C9C" w:rsidRPr="00455686">
              <w:rPr>
                <w:sz w:val="22"/>
                <w:szCs w:val="22"/>
              </w:rPr>
              <w:t xml:space="preserve"> </w:t>
            </w:r>
            <w:r w:rsidRPr="00455686">
              <w:rPr>
                <w:sz w:val="22"/>
                <w:szCs w:val="22"/>
              </w:rPr>
              <w:t>составил 0,8 млн. рублей (земельный налог)</w:t>
            </w:r>
          </w:p>
        </w:tc>
      </w:tr>
      <w:tr w:rsidR="00C3082C" w:rsidRPr="00BB3AC1" w:rsidTr="00A97F2D">
        <w:trPr>
          <w:trHeight w:val="350"/>
        </w:trPr>
        <w:tc>
          <w:tcPr>
            <w:tcW w:w="710" w:type="dxa"/>
          </w:tcPr>
          <w:p w:rsidR="00C3082C" w:rsidRPr="00C3617B" w:rsidRDefault="00C3082C" w:rsidP="00533AF4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6662" w:type="dxa"/>
            <w:gridSpan w:val="2"/>
          </w:tcPr>
          <w:p w:rsidR="00C3082C" w:rsidRPr="00E65AFB" w:rsidRDefault="00C3082C" w:rsidP="00557A0C">
            <w:pPr>
              <w:tabs>
                <w:tab w:val="left" w:pos="1134"/>
              </w:tabs>
              <w:jc w:val="both"/>
              <w:rPr>
                <w:rFonts w:eastAsia="Times New Roman"/>
                <w:lang w:eastAsia="ru-RU"/>
              </w:rPr>
            </w:pPr>
            <w:r w:rsidRPr="00E65AFB">
              <w:rPr>
                <w:rFonts w:eastAsia="Times New Roman"/>
                <w:sz w:val="22"/>
                <w:szCs w:val="22"/>
                <w:lang w:eastAsia="ru-RU"/>
              </w:rPr>
              <w:t>Повышение арендной платы за земельные участки и объекты нежилого фонда на уровне планируемого индекса потребительских цен</w:t>
            </w:r>
          </w:p>
        </w:tc>
        <w:tc>
          <w:tcPr>
            <w:tcW w:w="7938" w:type="dxa"/>
          </w:tcPr>
          <w:p w:rsidR="008A7BE7" w:rsidRPr="00455686" w:rsidRDefault="008A7BE7" w:rsidP="008A7BE7">
            <w:pPr>
              <w:spacing w:line="276" w:lineRule="auto"/>
            </w:pPr>
            <w:r w:rsidRPr="00455686">
              <w:rPr>
                <w:sz w:val="22"/>
                <w:szCs w:val="22"/>
              </w:rPr>
              <w:t xml:space="preserve">Ежегодно в IV квартале.  Для расчета арендной платы за земельные участки на территории Ардатовского муниципального округа на 2025 год установлен коэффициент индексации (Ки) - 1,134; за объекты нежилого фонда с 01.01.2025 года произведен перерасчет арендной платы по договорам аренды в 1,058 раза.  </w:t>
            </w:r>
          </w:p>
          <w:p w:rsidR="00C3082C" w:rsidRPr="00455686" w:rsidRDefault="008A7BE7" w:rsidP="00D17C9C">
            <w:pPr>
              <w:spacing w:line="276" w:lineRule="auto"/>
            </w:pPr>
            <w:r w:rsidRPr="00455686">
              <w:rPr>
                <w:sz w:val="22"/>
                <w:szCs w:val="22"/>
              </w:rPr>
              <w:t xml:space="preserve"> Поступило </w:t>
            </w:r>
            <w:r w:rsidR="00D17C9C" w:rsidRPr="00455686">
              <w:rPr>
                <w:sz w:val="22"/>
                <w:szCs w:val="22"/>
              </w:rPr>
              <w:t xml:space="preserve">за </w:t>
            </w:r>
            <w:r w:rsidRPr="00455686">
              <w:rPr>
                <w:sz w:val="22"/>
                <w:szCs w:val="22"/>
              </w:rPr>
              <w:t xml:space="preserve">2025 год арендной платы за земельные участки </w:t>
            </w:r>
            <w:r w:rsidR="00D17C9C" w:rsidRPr="00455686">
              <w:rPr>
                <w:sz w:val="22"/>
                <w:szCs w:val="22"/>
              </w:rPr>
              <w:t>7</w:t>
            </w:r>
            <w:r w:rsidRPr="00455686">
              <w:rPr>
                <w:sz w:val="22"/>
                <w:szCs w:val="22"/>
              </w:rPr>
              <w:t>,</w:t>
            </w:r>
            <w:r w:rsidR="00D17C9C" w:rsidRPr="00455686">
              <w:rPr>
                <w:sz w:val="22"/>
                <w:szCs w:val="22"/>
              </w:rPr>
              <w:t xml:space="preserve"> 224 </w:t>
            </w:r>
            <w:r w:rsidRPr="00455686">
              <w:rPr>
                <w:sz w:val="22"/>
                <w:szCs w:val="22"/>
              </w:rPr>
              <w:t xml:space="preserve">млн. рублей; за объекты нежилого фонда </w:t>
            </w:r>
            <w:r w:rsidR="00D17C9C" w:rsidRPr="00455686">
              <w:rPr>
                <w:sz w:val="22"/>
                <w:szCs w:val="22"/>
              </w:rPr>
              <w:t>1</w:t>
            </w:r>
            <w:r w:rsidRPr="00455686">
              <w:rPr>
                <w:sz w:val="22"/>
                <w:szCs w:val="22"/>
              </w:rPr>
              <w:t>,</w:t>
            </w:r>
            <w:r w:rsidR="00D17C9C" w:rsidRPr="00455686">
              <w:rPr>
                <w:sz w:val="22"/>
                <w:szCs w:val="22"/>
              </w:rPr>
              <w:t xml:space="preserve">116 </w:t>
            </w:r>
            <w:r w:rsidRPr="00455686">
              <w:rPr>
                <w:sz w:val="22"/>
                <w:szCs w:val="22"/>
              </w:rPr>
              <w:t>млн. рублей.</w:t>
            </w:r>
          </w:p>
        </w:tc>
      </w:tr>
      <w:tr w:rsidR="00C3082C" w:rsidRPr="00BB3AC1" w:rsidTr="00A97F2D">
        <w:trPr>
          <w:trHeight w:val="1052"/>
        </w:trPr>
        <w:tc>
          <w:tcPr>
            <w:tcW w:w="710" w:type="dxa"/>
          </w:tcPr>
          <w:p w:rsidR="00C3082C" w:rsidRPr="00C3617B" w:rsidRDefault="00C3082C" w:rsidP="00533AF4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1.3.</w:t>
            </w:r>
          </w:p>
        </w:tc>
        <w:tc>
          <w:tcPr>
            <w:tcW w:w="6662" w:type="dxa"/>
            <w:gridSpan w:val="2"/>
          </w:tcPr>
          <w:p w:rsidR="00C3082C" w:rsidRPr="00E65AFB" w:rsidRDefault="00F15E8A" w:rsidP="00492BE4">
            <w:pPr>
              <w:jc w:val="both"/>
            </w:pPr>
            <w:r w:rsidRPr="00E65AFB">
              <w:rPr>
                <w:sz w:val="22"/>
                <w:szCs w:val="22"/>
              </w:rPr>
              <w:t>Реализация в полном объеме программы приватизации муниципального имущества, оптимизация структуры муниципальной собственности путем приватизации имущества, неиспользуемого для обеспечения полномочий Ардатовского муниципального округа Нижегородской области</w:t>
            </w:r>
          </w:p>
        </w:tc>
        <w:tc>
          <w:tcPr>
            <w:tcW w:w="7938" w:type="dxa"/>
          </w:tcPr>
          <w:p w:rsidR="00F15E8A" w:rsidRPr="00455686" w:rsidRDefault="00F15E8A" w:rsidP="00F15E8A">
            <w:pPr>
              <w:widowControl w:val="0"/>
              <w:jc w:val="both"/>
            </w:pPr>
            <w:r w:rsidRPr="00455686">
              <w:rPr>
                <w:sz w:val="22"/>
                <w:szCs w:val="22"/>
              </w:rPr>
              <w:t xml:space="preserve">На 2025 год в прогнозный план приватизации включены </w:t>
            </w:r>
            <w:r w:rsidR="00B31B49" w:rsidRPr="00455686">
              <w:rPr>
                <w:sz w:val="22"/>
                <w:szCs w:val="22"/>
              </w:rPr>
              <w:t>10</w:t>
            </w:r>
            <w:r w:rsidRPr="00455686">
              <w:rPr>
                <w:sz w:val="22"/>
                <w:szCs w:val="22"/>
              </w:rPr>
              <w:t xml:space="preserve"> объект</w:t>
            </w:r>
            <w:r w:rsidR="00B31B49" w:rsidRPr="00455686">
              <w:rPr>
                <w:sz w:val="22"/>
                <w:szCs w:val="22"/>
              </w:rPr>
              <w:t>ов</w:t>
            </w:r>
            <w:r w:rsidRPr="00455686">
              <w:rPr>
                <w:sz w:val="22"/>
                <w:szCs w:val="22"/>
              </w:rPr>
              <w:t xml:space="preserve"> недвижимого имущества (неиспользуемые здания, находящиеся в муниципальной казне).  </w:t>
            </w:r>
            <w:r w:rsidR="00B31B49" w:rsidRPr="00455686">
              <w:rPr>
                <w:sz w:val="22"/>
                <w:szCs w:val="22"/>
              </w:rPr>
              <w:t>З</w:t>
            </w:r>
            <w:r w:rsidRPr="00455686">
              <w:rPr>
                <w:sz w:val="22"/>
                <w:szCs w:val="22"/>
              </w:rPr>
              <w:t>а 2025 год</w:t>
            </w:r>
            <w:r w:rsidR="00B31B49" w:rsidRPr="00455686">
              <w:rPr>
                <w:sz w:val="22"/>
                <w:szCs w:val="22"/>
              </w:rPr>
              <w:t xml:space="preserve"> </w:t>
            </w:r>
            <w:r w:rsidRPr="00455686">
              <w:rPr>
                <w:sz w:val="22"/>
                <w:szCs w:val="22"/>
              </w:rPr>
              <w:t xml:space="preserve">было продано имущества муниципальной казны на сумму </w:t>
            </w:r>
            <w:r w:rsidR="00B31B49" w:rsidRPr="00455686">
              <w:rPr>
                <w:sz w:val="22"/>
                <w:szCs w:val="22"/>
              </w:rPr>
              <w:t>4</w:t>
            </w:r>
            <w:r w:rsidRPr="00455686">
              <w:rPr>
                <w:sz w:val="22"/>
                <w:szCs w:val="22"/>
              </w:rPr>
              <w:t>,7</w:t>
            </w:r>
            <w:r w:rsidR="00B31B49" w:rsidRPr="00455686">
              <w:rPr>
                <w:sz w:val="22"/>
                <w:szCs w:val="22"/>
              </w:rPr>
              <w:t>06</w:t>
            </w:r>
            <w:r w:rsidRPr="00455686">
              <w:rPr>
                <w:sz w:val="22"/>
                <w:szCs w:val="22"/>
              </w:rPr>
              <w:t xml:space="preserve"> млн. рублей и земельные участки на сумму </w:t>
            </w:r>
            <w:r w:rsidR="00B31B49" w:rsidRPr="00455686">
              <w:rPr>
                <w:sz w:val="22"/>
                <w:szCs w:val="22"/>
              </w:rPr>
              <w:t xml:space="preserve">                                       3,983 </w:t>
            </w:r>
            <w:r w:rsidRPr="00455686">
              <w:rPr>
                <w:sz w:val="22"/>
                <w:szCs w:val="22"/>
              </w:rPr>
              <w:t>млн.</w:t>
            </w:r>
            <w:r w:rsidR="00B31B49" w:rsidRPr="00455686">
              <w:rPr>
                <w:sz w:val="22"/>
                <w:szCs w:val="22"/>
              </w:rPr>
              <w:t xml:space="preserve"> </w:t>
            </w:r>
            <w:r w:rsidRPr="00455686">
              <w:rPr>
                <w:sz w:val="22"/>
                <w:szCs w:val="22"/>
              </w:rPr>
              <w:t xml:space="preserve">рублей.  </w:t>
            </w:r>
          </w:p>
          <w:p w:rsidR="00C3082C" w:rsidRPr="00455686" w:rsidRDefault="00C3082C" w:rsidP="00F7558C">
            <w:pPr>
              <w:tabs>
                <w:tab w:val="left" w:pos="1134"/>
              </w:tabs>
              <w:jc w:val="center"/>
              <w:rPr>
                <w:rFonts w:eastAsia="Times New Roman"/>
                <w:lang w:eastAsia="ru-RU"/>
              </w:rPr>
            </w:pPr>
          </w:p>
        </w:tc>
      </w:tr>
      <w:tr w:rsidR="00C3082C" w:rsidRPr="00BB3AC1" w:rsidTr="00A97F2D">
        <w:trPr>
          <w:trHeight w:val="267"/>
        </w:trPr>
        <w:tc>
          <w:tcPr>
            <w:tcW w:w="710" w:type="dxa"/>
          </w:tcPr>
          <w:p w:rsidR="00C3082C" w:rsidRPr="00C3617B" w:rsidRDefault="00C3082C" w:rsidP="00533AF4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1.4.</w:t>
            </w:r>
          </w:p>
        </w:tc>
        <w:tc>
          <w:tcPr>
            <w:tcW w:w="6662" w:type="dxa"/>
            <w:gridSpan w:val="2"/>
          </w:tcPr>
          <w:p w:rsidR="00C3082C" w:rsidRPr="00E65AFB" w:rsidRDefault="00C3082C" w:rsidP="000A1A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Осуществление взаимодействия с Управлением Федеральной налоговой службы, Управлением Федеральной службы судебных приставов по Нижегородской области, всех заинтересованных ведомств по выполнению мероприятий, направленных на повышение собираемости налоговых платежей.</w:t>
            </w:r>
          </w:p>
        </w:tc>
        <w:tc>
          <w:tcPr>
            <w:tcW w:w="7938" w:type="dxa"/>
          </w:tcPr>
          <w:p w:rsidR="00C3082C" w:rsidRPr="00455686" w:rsidRDefault="00916D5A" w:rsidP="00916D5A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  <w:r w:rsidRPr="00455686">
              <w:rPr>
                <w:sz w:val="22"/>
                <w:szCs w:val="22"/>
              </w:rPr>
              <w:t>За 2025 год</w:t>
            </w:r>
            <w:r w:rsidR="00EF6568" w:rsidRPr="00455686">
              <w:rPr>
                <w:sz w:val="22"/>
                <w:szCs w:val="22"/>
              </w:rPr>
              <w:t xml:space="preserve"> проведено </w:t>
            </w:r>
            <w:r w:rsidRPr="00455686">
              <w:rPr>
                <w:sz w:val="22"/>
                <w:szCs w:val="22"/>
              </w:rPr>
              <w:t>13</w:t>
            </w:r>
            <w:r w:rsidR="00EF6568" w:rsidRPr="00455686">
              <w:rPr>
                <w:sz w:val="22"/>
                <w:szCs w:val="22"/>
              </w:rPr>
              <w:t xml:space="preserve"> заседани</w:t>
            </w:r>
            <w:r w:rsidRPr="00455686">
              <w:rPr>
                <w:sz w:val="22"/>
                <w:szCs w:val="22"/>
              </w:rPr>
              <w:t>й</w:t>
            </w:r>
            <w:r w:rsidR="00EF6568" w:rsidRPr="00455686">
              <w:rPr>
                <w:sz w:val="22"/>
                <w:szCs w:val="22"/>
              </w:rPr>
              <w:t xml:space="preserve"> комиссии по выполнению мероприятий, направленных на повышение собираемости налоговых платежей.</w:t>
            </w:r>
          </w:p>
        </w:tc>
      </w:tr>
      <w:tr w:rsidR="00C3082C" w:rsidRPr="00BB3AC1" w:rsidTr="00A97F2D">
        <w:trPr>
          <w:trHeight w:val="692"/>
        </w:trPr>
        <w:tc>
          <w:tcPr>
            <w:tcW w:w="710" w:type="dxa"/>
          </w:tcPr>
          <w:p w:rsidR="00C3082C" w:rsidRDefault="00C3082C" w:rsidP="000A1AE1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1.5.</w:t>
            </w:r>
          </w:p>
        </w:tc>
        <w:tc>
          <w:tcPr>
            <w:tcW w:w="6662" w:type="dxa"/>
            <w:gridSpan w:val="2"/>
          </w:tcPr>
          <w:p w:rsidR="00C3082C" w:rsidRPr="00E65AFB" w:rsidRDefault="00C3082C" w:rsidP="000A1AE1">
            <w:pPr>
              <w:tabs>
                <w:tab w:val="left" w:pos="1134"/>
              </w:tabs>
              <w:ind w:left="-108"/>
              <w:jc w:val="both"/>
              <w:rPr>
                <w:rFonts w:eastAsia="Times New Roman"/>
                <w:lang w:eastAsia="ru-RU"/>
              </w:rPr>
            </w:pPr>
            <w:r w:rsidRPr="00E65AFB">
              <w:rPr>
                <w:rFonts w:eastAsia="Times New Roman"/>
                <w:sz w:val="22"/>
                <w:szCs w:val="22"/>
                <w:lang w:eastAsia="ru-RU"/>
              </w:rPr>
              <w:t>Проведение заседаний межведомственной комиссии администрации Ардатовского муниципального округа, направленной на предотвращение факторов выплаты хозяйствующими субъектами малого и среднего предпринимательства «теневой» заработной платы и занижения официального фонда оплаты труда, на увеличение размера заработной платы работающих и сохранение действующих рабочих мест, по предприятиям Ардатовского округа- на недопущение роста задолженности перед бюджетом и погашению имеющейся задолженности</w:t>
            </w:r>
          </w:p>
        </w:tc>
        <w:tc>
          <w:tcPr>
            <w:tcW w:w="7938" w:type="dxa"/>
          </w:tcPr>
          <w:p w:rsidR="00B80FBE" w:rsidRPr="00455686" w:rsidRDefault="00B80FBE" w:rsidP="00B80FBE">
            <w:pPr>
              <w:tabs>
                <w:tab w:val="left" w:pos="1134"/>
              </w:tabs>
              <w:jc w:val="both"/>
              <w:rPr>
                <w:rFonts w:eastAsia="Times New Roman"/>
                <w:lang w:eastAsia="ru-RU"/>
              </w:rPr>
            </w:pPr>
          </w:p>
          <w:p w:rsidR="00C3082C" w:rsidRPr="00455686" w:rsidRDefault="002F3369" w:rsidP="00916D5A">
            <w:pPr>
              <w:tabs>
                <w:tab w:val="left" w:pos="1134"/>
              </w:tabs>
              <w:jc w:val="both"/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По итогам 202</w:t>
            </w:r>
            <w:r w:rsidR="00F15E8A" w:rsidRPr="00455686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916D5A"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года проведено 2 </w:t>
            </w:r>
            <w:r w:rsidR="00B80FBE" w:rsidRPr="00455686">
              <w:rPr>
                <w:rFonts w:eastAsia="Times New Roman"/>
                <w:sz w:val="22"/>
                <w:szCs w:val="22"/>
                <w:lang w:eastAsia="ru-RU"/>
              </w:rPr>
              <w:t>заседани</w:t>
            </w:r>
            <w:r w:rsidR="00916D5A"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я 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межведомственной комиссии по обеспечению своевременной и в полном размере выплаты заработной платы и снижению неформальной занятости в организациях Ардатовского муниципального округа </w:t>
            </w:r>
            <w:r w:rsidR="00B80FBE" w:rsidRPr="00455686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ижегородской области</w:t>
            </w:r>
            <w:r w:rsidR="00F15E8A"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096ECA" w:rsidRPr="00BB3AC1" w:rsidTr="00D42DF9">
        <w:trPr>
          <w:trHeight w:val="834"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1.6.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tabs>
                <w:tab w:val="left" w:pos="1134"/>
              </w:tabs>
              <w:ind w:left="-108"/>
              <w:jc w:val="both"/>
              <w:rPr>
                <w:rFonts w:eastAsia="Times New Roman"/>
                <w:lang w:eastAsia="ru-RU"/>
              </w:rPr>
            </w:pPr>
            <w:r w:rsidRPr="00E65AFB">
              <w:rPr>
                <w:rFonts w:eastAsia="Times New Roman"/>
                <w:sz w:val="22"/>
                <w:szCs w:val="22"/>
                <w:lang w:eastAsia="ru-RU"/>
              </w:rPr>
              <w:t>Проведение инвентаризации имущества, находящегося в собственности Ардатовского муниципального округа Нижегородской области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ECA" w:rsidRPr="00455686" w:rsidRDefault="00237247" w:rsidP="00096ECA">
            <w:r w:rsidRPr="00455686">
              <w:rPr>
                <w:sz w:val="22"/>
                <w:szCs w:val="22"/>
              </w:rPr>
              <w:t xml:space="preserve">      </w:t>
            </w:r>
            <w:r w:rsidR="00096ECA" w:rsidRPr="00455686">
              <w:rPr>
                <w:sz w:val="22"/>
                <w:szCs w:val="22"/>
              </w:rPr>
              <w:t>Решениями Совета Депутатов Ардатовского муниципального округа утверждены от 14.12.2022г №125, №123: Положение об учёте имущества, находящегося в муниципальной собственности Ардатовского муниципального округа Нижегородской области и ведения реестра имущества, находящегося в муниципальной собственности Ардатовского муниципального округа Нижегородской области, Положение о муниципальной имущественной казне Ардатовского муниципального округа Нижегородской области.</w:t>
            </w:r>
          </w:p>
          <w:p w:rsidR="00096ECA" w:rsidRPr="00455686" w:rsidRDefault="007A4446" w:rsidP="007A4446">
            <w:r w:rsidRPr="00455686">
              <w:rPr>
                <w:sz w:val="22"/>
                <w:szCs w:val="22"/>
              </w:rPr>
              <w:t xml:space="preserve"> В 2025 году была проведена инвентаризация имущества, находящегося в собственности муниципального округа в период с 1.10.25-14.11.25 на основании распоряжения администрации Ардатовского муниципального округа от 01.10.2025 №348-р.</w:t>
            </w:r>
          </w:p>
        </w:tc>
      </w:tr>
      <w:tr w:rsidR="00096ECA" w:rsidRPr="00BB3AC1" w:rsidTr="00A97F2D">
        <w:trPr>
          <w:trHeight w:val="703"/>
        </w:trPr>
        <w:tc>
          <w:tcPr>
            <w:tcW w:w="710" w:type="dxa"/>
          </w:tcPr>
          <w:p w:rsidR="00096ECA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1.7.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tabs>
                <w:tab w:val="left" w:pos="1134"/>
              </w:tabs>
              <w:ind w:left="-108"/>
              <w:jc w:val="both"/>
              <w:rPr>
                <w:rFonts w:eastAsia="Times New Roman"/>
                <w:lang w:eastAsia="ru-RU"/>
              </w:rPr>
            </w:pPr>
            <w:r w:rsidRPr="00E65AFB">
              <w:rPr>
                <w:sz w:val="22"/>
                <w:szCs w:val="22"/>
              </w:rPr>
              <w:t>Проведение оценки эффективности налоговых льгот, предоставляемых в соответствии с решениями Совета депутатов Ардатовского муниципального округа Нижегородской области</w:t>
            </w:r>
          </w:p>
        </w:tc>
        <w:tc>
          <w:tcPr>
            <w:tcW w:w="7938" w:type="dxa"/>
          </w:tcPr>
          <w:p w:rsidR="007A4446" w:rsidRPr="00455686" w:rsidRDefault="00096ECA" w:rsidP="00096ECA">
            <w:pPr>
              <w:tabs>
                <w:tab w:val="left" w:pos="1134"/>
              </w:tabs>
              <w:jc w:val="both"/>
            </w:pPr>
            <w:r w:rsidRPr="00455686">
              <w:rPr>
                <w:sz w:val="22"/>
                <w:szCs w:val="22"/>
              </w:rPr>
              <w:t xml:space="preserve">Решениями Совета депутатов Ардатовского муниципального округа от 24.11.2022 №71 и №72 на территории Ардатовского муниципального округа Нижегородской области установлены и введены в действие с 1 января 2023 года земельный налог и налог на имущество физических лиц соответственно, а также установлены виды налоговых льгот для отдельных категорий налогоплательщиков. </w:t>
            </w:r>
          </w:p>
          <w:p w:rsidR="00096ECA" w:rsidRPr="00455686" w:rsidRDefault="007A4446" w:rsidP="007A4446">
            <w:pPr>
              <w:tabs>
                <w:tab w:val="left" w:pos="1134"/>
              </w:tabs>
              <w:jc w:val="both"/>
              <w:rPr>
                <w:rFonts w:eastAsia="Times New Roman"/>
                <w:lang w:eastAsia="ru-RU"/>
              </w:rPr>
            </w:pPr>
            <w:r w:rsidRPr="00455686">
              <w:rPr>
                <w:sz w:val="22"/>
                <w:szCs w:val="22"/>
              </w:rPr>
              <w:t xml:space="preserve"> В 2025 году проведена оценка эффективности налоговых льгот за 2024 год</w:t>
            </w:r>
          </w:p>
        </w:tc>
      </w:tr>
      <w:tr w:rsidR="00096ECA" w:rsidRPr="00BB3AC1" w:rsidTr="00A97F2D">
        <w:trPr>
          <w:trHeight w:val="926"/>
        </w:trPr>
        <w:tc>
          <w:tcPr>
            <w:tcW w:w="710" w:type="dxa"/>
          </w:tcPr>
          <w:p w:rsidR="00096ECA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1.8.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tabs>
                <w:tab w:val="left" w:pos="1134"/>
              </w:tabs>
              <w:ind w:left="-108"/>
              <w:jc w:val="both"/>
              <w:rPr>
                <w:rFonts w:eastAsia="Times New Roman"/>
                <w:lang w:eastAsia="ru-RU"/>
              </w:rPr>
            </w:pPr>
            <w:r w:rsidRPr="00E65AFB">
              <w:rPr>
                <w:sz w:val="22"/>
                <w:szCs w:val="22"/>
              </w:rPr>
              <w:t xml:space="preserve"> Подготовка предложений по отмене льгот по налогам, не имеющим стимулирующего влияния на налогоплательщиков и бюджетной отдачи (за исключением налоговых льгот, носящих социальный характер)</w:t>
            </w:r>
          </w:p>
        </w:tc>
        <w:tc>
          <w:tcPr>
            <w:tcW w:w="7938" w:type="dxa"/>
          </w:tcPr>
          <w:p w:rsidR="00096ECA" w:rsidRPr="00455686" w:rsidRDefault="00096ECA" w:rsidP="00096ECA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</w:p>
          <w:p w:rsidR="00096ECA" w:rsidRPr="00455686" w:rsidRDefault="00096ECA" w:rsidP="00096ECA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Предоставляются налоговые льготы только социального характера</w:t>
            </w:r>
          </w:p>
        </w:tc>
      </w:tr>
      <w:tr w:rsidR="00096ECA" w:rsidRPr="00BB3AC1" w:rsidTr="004E1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310" w:type="dxa"/>
            <w:gridSpan w:val="4"/>
          </w:tcPr>
          <w:p w:rsidR="00096ECA" w:rsidRPr="00455686" w:rsidRDefault="00096ECA" w:rsidP="00096ECA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55686">
              <w:rPr>
                <w:rFonts w:eastAsia="Times New Roman"/>
                <w:b/>
                <w:sz w:val="22"/>
                <w:szCs w:val="22"/>
                <w:lang w:eastAsia="ru-RU"/>
              </w:rPr>
              <w:t>II.</w:t>
            </w:r>
            <w:r w:rsidRPr="00455686">
              <w:rPr>
                <w:b/>
                <w:sz w:val="22"/>
                <w:szCs w:val="22"/>
              </w:rPr>
              <w:t xml:space="preserve"> </w:t>
            </w:r>
            <w:r w:rsidRPr="00455686">
              <w:rPr>
                <w:rFonts w:eastAsia="Times New Roman"/>
                <w:b/>
                <w:sz w:val="22"/>
                <w:szCs w:val="22"/>
                <w:lang w:eastAsia="ru-RU"/>
              </w:rPr>
              <w:t>Мероприятия по оптимизации расходов</w:t>
            </w:r>
          </w:p>
        </w:tc>
      </w:tr>
      <w:tr w:rsidR="00096ECA" w:rsidRPr="00BB3AC1" w:rsidTr="004E1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310" w:type="dxa"/>
            <w:gridSpan w:val="4"/>
          </w:tcPr>
          <w:p w:rsidR="00096ECA" w:rsidRPr="00455686" w:rsidRDefault="00096ECA" w:rsidP="00096ECA">
            <w:pPr>
              <w:rPr>
                <w:rFonts w:eastAsia="Times New Roman"/>
                <w:b/>
                <w:lang w:eastAsia="ru-RU"/>
              </w:rPr>
            </w:pPr>
            <w:r w:rsidRPr="00455686">
              <w:rPr>
                <w:rFonts w:eastAsia="Times New Roman"/>
                <w:b/>
                <w:sz w:val="22"/>
                <w:szCs w:val="22"/>
                <w:lang w:eastAsia="ru-RU"/>
              </w:rPr>
              <w:t>2.1. Муниципальная служба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710" w:type="dxa"/>
          </w:tcPr>
          <w:p w:rsidR="00096ECA" w:rsidRPr="00811822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 w:rsidRPr="00811822">
              <w:rPr>
                <w:rFonts w:eastAsia="Times New Roman"/>
                <w:lang w:eastAsia="ru-RU"/>
              </w:rPr>
              <w:t>2.1.1.</w:t>
            </w:r>
          </w:p>
        </w:tc>
        <w:tc>
          <w:tcPr>
            <w:tcW w:w="6662" w:type="dxa"/>
            <w:gridSpan w:val="2"/>
            <w:vAlign w:val="center"/>
          </w:tcPr>
          <w:p w:rsidR="00096ECA" w:rsidRPr="00E65AFB" w:rsidRDefault="00096ECA" w:rsidP="00096ECA">
            <w:pPr>
              <w:rPr>
                <w:rFonts w:eastAsia="Times New Roman"/>
                <w:lang w:eastAsia="ru-RU"/>
              </w:rPr>
            </w:pPr>
            <w:r w:rsidRPr="00E65AFB">
              <w:rPr>
                <w:rFonts w:eastAsia="Times New Roman"/>
                <w:sz w:val="22"/>
                <w:szCs w:val="22"/>
                <w:lang w:eastAsia="ru-RU"/>
              </w:rPr>
              <w:t xml:space="preserve"> Контроль за соблюдением нормативов расходов на содержание органов местного самоуправления Ардатовского муниципального округа Нижегородской области</w:t>
            </w:r>
          </w:p>
        </w:tc>
        <w:tc>
          <w:tcPr>
            <w:tcW w:w="7938" w:type="dxa"/>
            <w:vAlign w:val="center"/>
          </w:tcPr>
          <w:p w:rsidR="00096ECA" w:rsidRPr="00455686" w:rsidRDefault="00096ECA" w:rsidP="00872600">
            <w:pPr>
              <w:rPr>
                <w:rFonts w:eastAsia="Times New Roman"/>
                <w:lang w:eastAsia="ru-RU"/>
              </w:rPr>
            </w:pPr>
            <w:r w:rsidRPr="00455686">
              <w:rPr>
                <w:sz w:val="22"/>
                <w:szCs w:val="22"/>
              </w:rPr>
              <w:t xml:space="preserve">Норматив, установленный постановлением Правительства Нижегородской области от 04.02.2021 г. № 96 (с изменениями от 08.12.21г №1114, от 27.08.22г №688, от 15.02.23г №145, от 25.12.23г. №1120, от 29.03.2024г. №138), на содержание органов местного самоуправления </w:t>
            </w:r>
            <w:r w:rsidR="00872600" w:rsidRPr="00455686">
              <w:rPr>
                <w:sz w:val="22"/>
                <w:szCs w:val="22"/>
              </w:rPr>
              <w:t>за 2025</w:t>
            </w:r>
            <w:r w:rsidRPr="00455686">
              <w:rPr>
                <w:sz w:val="22"/>
                <w:szCs w:val="22"/>
              </w:rPr>
              <w:t xml:space="preserve"> год соблюден.</w:t>
            </w:r>
          </w:p>
        </w:tc>
      </w:tr>
      <w:tr w:rsidR="00096ECA" w:rsidRPr="00BB3AC1" w:rsidTr="0027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096ECA" w:rsidRPr="00811822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 w:rsidRPr="00811822">
              <w:rPr>
                <w:rFonts w:eastAsia="Times New Roman"/>
                <w:lang w:eastAsia="ru-RU"/>
              </w:rPr>
              <w:t>2.1.</w:t>
            </w:r>
            <w:r>
              <w:rPr>
                <w:rFonts w:eastAsia="Times New Roman"/>
                <w:lang w:eastAsia="ru-RU"/>
              </w:rPr>
              <w:t>2</w:t>
            </w:r>
            <w:r w:rsidRPr="0081182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96ECA" w:rsidRPr="00E65AFB" w:rsidRDefault="000F3527" w:rsidP="00096ECA">
            <w:pPr>
              <w:rPr>
                <w:rFonts w:eastAsia="Times New Roman"/>
                <w:lang w:eastAsia="ru-RU"/>
              </w:rPr>
            </w:pPr>
            <w:r w:rsidRPr="00E65AFB">
              <w:rPr>
                <w:rFonts w:eastAsia="Times New Roman"/>
                <w:sz w:val="22"/>
                <w:szCs w:val="22"/>
                <w:lang w:eastAsia="ru-RU"/>
              </w:rPr>
              <w:t>Контроль за соблюдением предельной численности работников органов местного самоуправления Ардатовского муниципального округа, недопущение ее увеличения, за исключением случаев увеличения численности работников органов местного самоуправления, связанных с перераспределением полномочий между органами государственной власти Нижегородской области и муниципальным округом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096ECA" w:rsidRPr="00455686" w:rsidRDefault="00096ECA" w:rsidP="00872600">
            <w:pPr>
              <w:rPr>
                <w:rFonts w:eastAsia="Times New Roman"/>
                <w:lang w:eastAsia="ru-RU"/>
              </w:rPr>
            </w:pPr>
            <w:r w:rsidRPr="00455686">
              <w:rPr>
                <w:sz w:val="22"/>
                <w:szCs w:val="22"/>
              </w:rPr>
              <w:t>Увеличение предельной численности органов местного самоуправления за 202</w:t>
            </w:r>
            <w:r w:rsidR="000F3527" w:rsidRPr="00455686">
              <w:rPr>
                <w:sz w:val="22"/>
                <w:szCs w:val="22"/>
              </w:rPr>
              <w:t>5</w:t>
            </w:r>
            <w:r w:rsidRPr="00455686">
              <w:rPr>
                <w:sz w:val="22"/>
                <w:szCs w:val="22"/>
              </w:rPr>
              <w:t xml:space="preserve"> год не допущено.</w:t>
            </w:r>
          </w:p>
        </w:tc>
      </w:tr>
      <w:tr w:rsidR="00096ECA" w:rsidRPr="00BB3AC1" w:rsidTr="004E1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1"/>
        </w:trPr>
        <w:tc>
          <w:tcPr>
            <w:tcW w:w="15310" w:type="dxa"/>
            <w:gridSpan w:val="4"/>
            <w:tcBorders>
              <w:bottom w:val="nil"/>
            </w:tcBorders>
          </w:tcPr>
          <w:p w:rsidR="00096ECA" w:rsidRPr="00455686" w:rsidRDefault="00096ECA" w:rsidP="00096ECA">
            <w:pPr>
              <w:rPr>
                <w:rFonts w:eastAsia="Times New Roman"/>
                <w:b/>
                <w:lang w:eastAsia="ru-RU"/>
              </w:rPr>
            </w:pPr>
            <w:r w:rsidRPr="00455686">
              <w:rPr>
                <w:rFonts w:eastAsia="Times New Roman"/>
                <w:b/>
                <w:sz w:val="22"/>
                <w:szCs w:val="22"/>
                <w:lang w:eastAsia="ru-RU"/>
              </w:rPr>
              <w:t>2.2. Оптимизация бюджетной сети</w:t>
            </w:r>
          </w:p>
        </w:tc>
      </w:tr>
      <w:tr w:rsidR="009A0F50" w:rsidRPr="00BB3AC1" w:rsidTr="0027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78"/>
        </w:trPr>
        <w:tc>
          <w:tcPr>
            <w:tcW w:w="852" w:type="dxa"/>
            <w:gridSpan w:val="2"/>
            <w:vMerge w:val="restart"/>
            <w:tcBorders>
              <w:top w:val="nil"/>
            </w:tcBorders>
          </w:tcPr>
          <w:p w:rsidR="009A0F50" w:rsidRDefault="009A0F50" w:rsidP="00096ECA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2.2.1.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</w:tcBorders>
          </w:tcPr>
          <w:p w:rsidR="00EC7CF3" w:rsidRPr="00E65AFB" w:rsidRDefault="009A0F50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 xml:space="preserve"> Достижение значений целевых показателей заработной платы, установленных в «дорожных картах» в отраслях социальной сферы Нижегородской области (образования, культуры):</w:t>
            </w:r>
          </w:p>
          <w:p w:rsidR="009A0F50" w:rsidRPr="00E65AFB" w:rsidRDefault="009A0F50" w:rsidP="0027601C">
            <w:pPr>
              <w:pStyle w:val="ConsPlusNormal"/>
              <w:pBdr>
                <w:top w:val="single" w:sz="4" w:space="1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- соотношение средней заработной платы педагогических работников образовательных учреждений общего образования к среднему доходу от трудовой деятельности в субъекте (%);</w:t>
            </w:r>
          </w:p>
          <w:p w:rsidR="009A0F50" w:rsidRPr="00E65AFB" w:rsidRDefault="009A0F50" w:rsidP="0027601C">
            <w:pPr>
              <w:pStyle w:val="ConsPlusNormal"/>
              <w:pBdr>
                <w:bottom w:val="single" w:sz="4" w:space="1" w:color="auto"/>
              </w:pBd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 xml:space="preserve"> - соотношение средней заработной платы педагогических работников дошкольных образовательных учреждений общего образования к средней заработной плате в общем объеме образования по муниципальному округу (%);</w:t>
            </w:r>
          </w:p>
          <w:p w:rsidR="009A0F50" w:rsidRPr="00E65AFB" w:rsidRDefault="009A0F50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- соотношение средней заработной платы педагогических работников образовательных учреждений дополнительного образования детей к средней заработной плате общеобразовательных организаций муниципального округа (%);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872600" w:rsidRPr="00455686" w:rsidRDefault="00872600" w:rsidP="00872600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lang w:eastAsia="ru-RU"/>
              </w:rPr>
              <w:t>Показатель устанавливается по итогам года:</w:t>
            </w:r>
          </w:p>
          <w:p w:rsidR="009A0F50" w:rsidRPr="00455686" w:rsidRDefault="009A0F50" w:rsidP="00EC7CF3">
            <w:pPr>
              <w:rPr>
                <w:rFonts w:eastAsia="Times New Roman"/>
                <w:lang w:eastAsia="ru-RU"/>
              </w:rPr>
            </w:pPr>
          </w:p>
        </w:tc>
      </w:tr>
      <w:tr w:rsidR="009A0F50" w:rsidRPr="00BB3AC1" w:rsidTr="0027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42"/>
        </w:trPr>
        <w:tc>
          <w:tcPr>
            <w:tcW w:w="852" w:type="dxa"/>
            <w:gridSpan w:val="2"/>
            <w:vMerge/>
          </w:tcPr>
          <w:p w:rsidR="009A0F50" w:rsidRDefault="009A0F50" w:rsidP="00096ECA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</w:tcBorders>
          </w:tcPr>
          <w:p w:rsidR="009A0F50" w:rsidRPr="00E65AFB" w:rsidRDefault="009A0F50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EC7CF3" w:rsidRPr="00455686" w:rsidRDefault="00EC7CF3" w:rsidP="00872600">
            <w:pPr>
              <w:rPr>
                <w:rFonts w:eastAsia="Times New Roman"/>
                <w:lang w:eastAsia="ru-RU"/>
              </w:rPr>
            </w:pPr>
          </w:p>
          <w:p w:rsidR="009A0F50" w:rsidRPr="00455686" w:rsidRDefault="00872600" w:rsidP="00872600">
            <w:pPr>
              <w:rPr>
                <w:rFonts w:eastAsia="Times New Roman"/>
                <w:i/>
                <w:lang w:eastAsia="ru-RU"/>
              </w:rPr>
            </w:pPr>
            <w:r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>100%  (56 297,5 руб.);</w:t>
            </w:r>
          </w:p>
        </w:tc>
      </w:tr>
      <w:tr w:rsidR="009A0F50" w:rsidRPr="00BB3AC1" w:rsidTr="0027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000"/>
        </w:trPr>
        <w:tc>
          <w:tcPr>
            <w:tcW w:w="852" w:type="dxa"/>
            <w:gridSpan w:val="2"/>
            <w:vMerge/>
          </w:tcPr>
          <w:p w:rsidR="009A0F50" w:rsidRDefault="009A0F50" w:rsidP="00096ECA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</w:tcBorders>
          </w:tcPr>
          <w:p w:rsidR="009A0F50" w:rsidRPr="00E65AFB" w:rsidRDefault="009A0F50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441C3E" w:rsidRPr="00455686" w:rsidRDefault="00441C3E" w:rsidP="00096ECA">
            <w:pPr>
              <w:rPr>
                <w:rFonts w:eastAsia="Times New Roman"/>
                <w:lang w:eastAsia="ru-RU"/>
              </w:rPr>
            </w:pPr>
          </w:p>
          <w:p w:rsidR="009A0F50" w:rsidRPr="00455686" w:rsidRDefault="00EC7CF3" w:rsidP="00096ECA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за аналогичный период 2024 года - 100% </w:t>
            </w:r>
            <w:r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>(51 465,20 руб.);</w:t>
            </w:r>
          </w:p>
        </w:tc>
      </w:tr>
      <w:tr w:rsidR="009A0F50" w:rsidRPr="00BB3AC1" w:rsidTr="0027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71"/>
        </w:trPr>
        <w:tc>
          <w:tcPr>
            <w:tcW w:w="852" w:type="dxa"/>
            <w:gridSpan w:val="2"/>
            <w:vMerge/>
          </w:tcPr>
          <w:p w:rsidR="009A0F50" w:rsidRDefault="009A0F50" w:rsidP="00096ECA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</w:tcBorders>
          </w:tcPr>
          <w:p w:rsidR="009A0F50" w:rsidRPr="00E65AFB" w:rsidRDefault="009A0F50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EC7CF3" w:rsidRPr="00455686" w:rsidRDefault="00EC7CF3" w:rsidP="00EC7CF3">
            <w:pPr>
              <w:rPr>
                <w:rFonts w:eastAsia="Times New Roman"/>
                <w:lang w:eastAsia="ru-RU"/>
              </w:rPr>
            </w:pPr>
          </w:p>
          <w:p w:rsidR="009A0F50" w:rsidRPr="00455686" w:rsidRDefault="0027601C" w:rsidP="0027601C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99,2</w:t>
            </w:r>
            <w:r w:rsidR="00EC7CF3" w:rsidRPr="00455686">
              <w:rPr>
                <w:rFonts w:eastAsia="Times New Roman"/>
                <w:sz w:val="22"/>
                <w:szCs w:val="22"/>
                <w:lang w:eastAsia="ru-RU"/>
              </w:rPr>
              <w:t>% (</w:t>
            </w:r>
            <w:r w:rsidR="00D13AEE"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план </w:t>
            </w:r>
            <w:r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>57 147,9</w:t>
            </w:r>
            <w:r w:rsidR="00D13AEE"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 руб.   -  факт </w:t>
            </w:r>
            <w:r w:rsidR="00EC7CF3"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>56 701,0</w:t>
            </w:r>
            <w:r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>1</w:t>
            </w:r>
            <w:r w:rsidR="00EC7CF3"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 </w:t>
            </w:r>
            <w:r w:rsidR="00441C3E"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>руб.) ;( образование)</w:t>
            </w:r>
          </w:p>
        </w:tc>
      </w:tr>
      <w:tr w:rsidR="009A0F50" w:rsidRPr="00BB3AC1" w:rsidTr="0027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852" w:type="dxa"/>
            <w:gridSpan w:val="2"/>
            <w:vMerge/>
          </w:tcPr>
          <w:p w:rsidR="009A0F50" w:rsidRDefault="009A0F50" w:rsidP="00096ECA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</w:tcBorders>
          </w:tcPr>
          <w:p w:rsidR="009A0F50" w:rsidRPr="00E65AFB" w:rsidRDefault="009A0F50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EC7CF3" w:rsidRPr="00455686" w:rsidRDefault="00EC7CF3" w:rsidP="00096ECA">
            <w:pPr>
              <w:rPr>
                <w:rFonts w:eastAsia="Times New Roman"/>
                <w:lang w:eastAsia="ru-RU"/>
              </w:rPr>
            </w:pPr>
          </w:p>
          <w:p w:rsidR="009A0F50" w:rsidRPr="00455686" w:rsidRDefault="0027601C" w:rsidP="0027601C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98,9 </w:t>
            </w:r>
            <w:r w:rsidR="00EC7CF3"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% 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r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план 57 147,9 руб.   -  факт 56 500,51 </w:t>
            </w:r>
            <w:r w:rsidR="00441C3E"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>руб.) ;( культура)</w:t>
            </w:r>
          </w:p>
        </w:tc>
      </w:tr>
      <w:tr w:rsidR="00DB000D" w:rsidRPr="00BB3AC1" w:rsidTr="0027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25"/>
        </w:trPr>
        <w:tc>
          <w:tcPr>
            <w:tcW w:w="852" w:type="dxa"/>
            <w:gridSpan w:val="2"/>
          </w:tcPr>
          <w:p w:rsidR="00DB000D" w:rsidRDefault="00DB000D" w:rsidP="00096ECA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DB000D" w:rsidRPr="00E65AFB" w:rsidRDefault="00DB000D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- соотношение средней заработной платы работников учреждений культуры к среднемесячному доходу от трудовой деятельности в субъекте (%).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EC7CF3" w:rsidRPr="00455686" w:rsidRDefault="00EC7CF3" w:rsidP="00096ECA">
            <w:pPr>
              <w:rPr>
                <w:rFonts w:eastAsia="Times New Roman"/>
                <w:lang w:eastAsia="ru-RU"/>
              </w:rPr>
            </w:pPr>
          </w:p>
          <w:p w:rsidR="00DB000D" w:rsidRPr="00455686" w:rsidRDefault="00EC7CF3" w:rsidP="00096ECA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100% (</w:t>
            </w:r>
            <w:r w:rsidRPr="00455686">
              <w:rPr>
                <w:rFonts w:eastAsia="Times New Roman"/>
                <w:i/>
                <w:sz w:val="22"/>
                <w:szCs w:val="22"/>
                <w:lang w:eastAsia="ru-RU"/>
              </w:rPr>
              <w:t>план 51 619,92 руб.   -  факт 51 619,97 руб.)</w:t>
            </w:r>
          </w:p>
        </w:tc>
      </w:tr>
      <w:tr w:rsidR="00096ECA" w:rsidRPr="00BB3AC1" w:rsidTr="0027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52" w:type="dxa"/>
            <w:gridSpan w:val="2"/>
          </w:tcPr>
          <w:p w:rsidR="00096ECA" w:rsidRPr="00D223D5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 w:rsidRPr="00D223D5">
              <w:rPr>
                <w:rFonts w:eastAsia="Times New Roman"/>
                <w:lang w:eastAsia="ru-RU"/>
              </w:rPr>
              <w:t>2.2.2.</w:t>
            </w:r>
          </w:p>
        </w:tc>
        <w:tc>
          <w:tcPr>
            <w:tcW w:w="6520" w:type="dxa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 показателей оптимизации численности работников отдельных категорий   бюджетной сферы в соответствии с утвержденными «дорожными картами» - количество обучающихся (воспитанников) на одного педагогического работника:</w:t>
            </w:r>
          </w:p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- в дошкольных образовательных организациях</w:t>
            </w:r>
          </w:p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-в общеобразовательных организациях;</w:t>
            </w:r>
          </w:p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-в организациях дополнительного образования</w:t>
            </w:r>
          </w:p>
        </w:tc>
        <w:tc>
          <w:tcPr>
            <w:tcW w:w="7938" w:type="dxa"/>
          </w:tcPr>
          <w:p w:rsidR="00096ECA" w:rsidRPr="00455686" w:rsidRDefault="00096ECA" w:rsidP="00096ECA">
            <w:pPr>
              <w:jc w:val="center"/>
              <w:rPr>
                <w:rFonts w:eastAsia="Times New Roman"/>
                <w:lang w:eastAsia="ru-RU"/>
              </w:rPr>
            </w:pPr>
          </w:p>
          <w:p w:rsidR="00096ECA" w:rsidRPr="00455686" w:rsidRDefault="00096ECA" w:rsidP="00096ECA">
            <w:pPr>
              <w:jc w:val="center"/>
              <w:rPr>
                <w:rFonts w:eastAsia="Times New Roman"/>
                <w:lang w:eastAsia="ru-RU"/>
              </w:rPr>
            </w:pPr>
          </w:p>
          <w:p w:rsidR="00096ECA" w:rsidRPr="00455686" w:rsidRDefault="00096ECA" w:rsidP="00096ECA">
            <w:pPr>
              <w:jc w:val="center"/>
              <w:rPr>
                <w:rFonts w:eastAsia="Times New Roman"/>
                <w:lang w:eastAsia="ru-RU"/>
              </w:rPr>
            </w:pPr>
          </w:p>
          <w:p w:rsidR="00096ECA" w:rsidRPr="00455686" w:rsidRDefault="00096ECA" w:rsidP="00096ECA">
            <w:pPr>
              <w:jc w:val="center"/>
              <w:rPr>
                <w:rFonts w:eastAsia="Times New Roman"/>
                <w:lang w:eastAsia="ru-RU"/>
              </w:rPr>
            </w:pPr>
          </w:p>
          <w:p w:rsidR="00096ECA" w:rsidRPr="00455686" w:rsidRDefault="00096ECA" w:rsidP="00096ECA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  <w:r w:rsidR="009A0F50" w:rsidRPr="00455686">
              <w:rPr>
                <w:rFonts w:eastAsia="Times New Roman"/>
                <w:sz w:val="22"/>
                <w:szCs w:val="22"/>
                <w:lang w:eastAsia="ru-RU"/>
              </w:rPr>
              <w:t>8,</w:t>
            </w:r>
            <w:r w:rsidR="00C05DC1"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3 </w:t>
            </w:r>
            <w:r w:rsidR="009A0F50" w:rsidRPr="00455686">
              <w:rPr>
                <w:rFonts w:eastAsia="Times New Roman"/>
                <w:sz w:val="22"/>
                <w:szCs w:val="22"/>
                <w:lang w:eastAsia="ru-RU"/>
              </w:rPr>
              <w:t>чел. на 1 педагогического работника (6</w:t>
            </w:r>
            <w:r w:rsidR="00C05DC1" w:rsidRPr="00455686">
              <w:rPr>
                <w:rFonts w:eastAsia="Times New Roman"/>
                <w:sz w:val="22"/>
                <w:szCs w:val="22"/>
                <w:lang w:eastAsia="ru-RU"/>
              </w:rPr>
              <w:t>23</w:t>
            </w:r>
            <w:r w:rsidR="009A0F50" w:rsidRPr="00455686">
              <w:rPr>
                <w:rFonts w:eastAsia="Times New Roman"/>
                <w:sz w:val="22"/>
                <w:szCs w:val="22"/>
                <w:lang w:eastAsia="ru-RU"/>
              </w:rPr>
              <w:t>/7</w:t>
            </w:r>
            <w:r w:rsidR="00C05DC1" w:rsidRPr="00455686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9A0F50" w:rsidRPr="00455686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  <w:p w:rsidR="00096ECA" w:rsidRPr="00455686" w:rsidRDefault="00096ECA" w:rsidP="00096ECA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  <w:r w:rsidR="009A0F50" w:rsidRPr="00455686">
              <w:rPr>
                <w:rFonts w:eastAsia="Times New Roman"/>
                <w:sz w:val="22"/>
                <w:szCs w:val="22"/>
                <w:lang w:eastAsia="ru-RU"/>
              </w:rPr>
              <w:t>10,</w:t>
            </w:r>
            <w:r w:rsidR="00C05DC1" w:rsidRPr="00455686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9A0F50"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чел. на 1 педагогического работника (</w:t>
            </w:r>
            <w:r w:rsidR="00C05DC1" w:rsidRPr="00455686">
              <w:rPr>
                <w:rFonts w:eastAsia="Times New Roman"/>
                <w:sz w:val="22"/>
                <w:szCs w:val="22"/>
                <w:lang w:eastAsia="ru-RU"/>
              </w:rPr>
              <w:t>1989</w:t>
            </w:r>
            <w:r w:rsidR="009A0F50" w:rsidRPr="00455686">
              <w:rPr>
                <w:rFonts w:eastAsia="Times New Roman"/>
                <w:sz w:val="22"/>
                <w:szCs w:val="22"/>
                <w:lang w:eastAsia="ru-RU"/>
              </w:rPr>
              <w:t>/1</w:t>
            </w:r>
            <w:r w:rsidR="00C05DC1" w:rsidRPr="00455686">
              <w:rPr>
                <w:rFonts w:eastAsia="Times New Roman"/>
                <w:sz w:val="22"/>
                <w:szCs w:val="22"/>
                <w:lang w:eastAsia="ru-RU"/>
              </w:rPr>
              <w:t>89</w:t>
            </w:r>
            <w:r w:rsidR="009A0F50" w:rsidRPr="00455686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  <w:p w:rsidR="00096ECA" w:rsidRPr="00455686" w:rsidRDefault="00096ECA" w:rsidP="00C05DC1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  <w:r w:rsidR="00C05DC1" w:rsidRPr="00455686">
              <w:rPr>
                <w:rFonts w:eastAsia="Times New Roman"/>
                <w:sz w:val="22"/>
                <w:szCs w:val="22"/>
                <w:lang w:eastAsia="ru-RU"/>
              </w:rPr>
              <w:t>27,3 чел.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на 1 педагогического работника(</w:t>
            </w:r>
            <w:r w:rsidR="00C05DC1" w:rsidRPr="00455686">
              <w:rPr>
                <w:rFonts w:eastAsia="Times New Roman"/>
                <w:sz w:val="22"/>
                <w:szCs w:val="22"/>
                <w:lang w:eastAsia="ru-RU"/>
              </w:rPr>
              <w:t>1219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 w:rsidR="00CC25BD" w:rsidRPr="00455686">
              <w:rPr>
                <w:rFonts w:eastAsia="Times New Roman"/>
                <w:sz w:val="22"/>
                <w:szCs w:val="22"/>
                <w:lang w:eastAsia="ru-RU"/>
              </w:rPr>
              <w:t>44,</w:t>
            </w:r>
            <w:r w:rsidR="00C05DC1" w:rsidRPr="00455686">
              <w:rPr>
                <w:rFonts w:eastAsia="Times New Roman"/>
                <w:sz w:val="22"/>
                <w:szCs w:val="22"/>
                <w:lang w:eastAsia="ru-RU"/>
              </w:rPr>
              <w:t>7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</w:tr>
      <w:tr w:rsidR="00096ECA" w:rsidRPr="00BB3AC1" w:rsidTr="0027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52" w:type="dxa"/>
            <w:gridSpan w:val="2"/>
          </w:tcPr>
          <w:p w:rsidR="00096ECA" w:rsidRPr="003A481E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 w:rsidRPr="003A481E">
              <w:rPr>
                <w:rFonts w:eastAsia="Times New Roman"/>
                <w:lang w:eastAsia="ru-RU"/>
              </w:rPr>
              <w:t>2.2.3.</w:t>
            </w:r>
          </w:p>
        </w:tc>
        <w:tc>
          <w:tcPr>
            <w:tcW w:w="6520" w:type="dxa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Проведение оценки возможной оптимизации сети учреждений социальной сферы Ардатовского муниципального округа путем реорганизации, ликвидации или преобразования муниципальных учреждений в организации иных организационно-правовых форм</w:t>
            </w:r>
          </w:p>
        </w:tc>
        <w:tc>
          <w:tcPr>
            <w:tcW w:w="7938" w:type="dxa"/>
          </w:tcPr>
          <w:p w:rsidR="00CC25BD" w:rsidRPr="00455686" w:rsidRDefault="00CC25BD" w:rsidP="00CC25BD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1.Осуществление предварительного анализа   численности обучающихся по состоянию на 01.09.2025, 01.09.2026 гг. с целью определения количества групп в дошкольных образовательных организациях и классов-комплектов в общеобразовательных организациях для формирования сетевых показателей расчета проекта бюджета на 2026 год.</w:t>
            </w:r>
          </w:p>
          <w:p w:rsidR="00FF46E8" w:rsidRPr="00455686" w:rsidRDefault="00FF46E8" w:rsidP="00FF46E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2. Окончательная ликвидация юридических лиц:</w:t>
            </w:r>
          </w:p>
          <w:p w:rsidR="00FF46E8" w:rsidRPr="00455686" w:rsidRDefault="00FF46E8" w:rsidP="00FF46E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- МБОУ </w:t>
            </w:r>
            <w:proofErr w:type="spellStart"/>
            <w:r w:rsidRPr="00455686">
              <w:rPr>
                <w:rFonts w:eastAsia="Times New Roman"/>
                <w:sz w:val="22"/>
                <w:szCs w:val="22"/>
                <w:lang w:eastAsia="ru-RU"/>
              </w:rPr>
              <w:t>Чув</w:t>
            </w:r>
            <w:proofErr w:type="spellEnd"/>
            <w:r w:rsidRPr="00455686">
              <w:rPr>
                <w:rFonts w:eastAsia="Times New Roman"/>
                <w:sz w:val="22"/>
                <w:szCs w:val="22"/>
                <w:lang w:eastAsia="ru-RU"/>
              </w:rPr>
              <w:t>-Майданская основная общеобразовательная школа (выписка из ЕГРЮЛ от 02.04.2025 г);</w:t>
            </w:r>
          </w:p>
          <w:p w:rsidR="00FF46E8" w:rsidRPr="00455686" w:rsidRDefault="00FF46E8" w:rsidP="00FF46E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- МОУ «Идеаловская основная общеобразовательная школа» (выписка из ЕГРЮЛ от 25.06.2025 г);</w:t>
            </w:r>
          </w:p>
          <w:p w:rsidR="00FF46E8" w:rsidRPr="00455686" w:rsidRDefault="00FF46E8" w:rsidP="00FF46E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- МОУ «</w:t>
            </w:r>
            <w:r w:rsidR="00237247" w:rsidRPr="00455686">
              <w:rPr>
                <w:rFonts w:eastAsia="Times New Roman"/>
                <w:sz w:val="22"/>
                <w:szCs w:val="22"/>
                <w:lang w:eastAsia="ru-RU"/>
              </w:rPr>
              <w:t>Кужендеевском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начальная общеобразовательная школа» (выписка из ЕГРЮЛ от 02.07.2025 г); </w:t>
            </w:r>
          </w:p>
          <w:p w:rsidR="00FF46E8" w:rsidRPr="00455686" w:rsidRDefault="00FF46E8" w:rsidP="00FF46E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3. Оптимизация по образовательным организациям:</w:t>
            </w:r>
          </w:p>
          <w:p w:rsidR="00FF46E8" w:rsidRPr="00455686" w:rsidRDefault="00FF46E8" w:rsidP="00FF46E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3.1 закрытие на 01.09. 2025 2-х групп по МБДОУ Детский сад №4 в связи со снижением численности детей; </w:t>
            </w:r>
          </w:p>
          <w:p w:rsidR="00FF46E8" w:rsidRPr="00455686" w:rsidRDefault="00FF46E8" w:rsidP="00FF46E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3.2 сокращение штатных единиц:</w:t>
            </w:r>
          </w:p>
          <w:p w:rsidR="00FF46E8" w:rsidRPr="00455686" w:rsidRDefault="00FF46E8" w:rsidP="00FF46E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-  в количестве 8,5 ед. по дошкольным образовательным организациям;</w:t>
            </w:r>
          </w:p>
          <w:p w:rsidR="00FF46E8" w:rsidRPr="00455686" w:rsidRDefault="00FF46E8" w:rsidP="00FF46E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-  в количестве 1 ед. по общеобразовательным организациям.</w:t>
            </w:r>
          </w:p>
          <w:p w:rsidR="00096ECA" w:rsidRPr="00455686" w:rsidRDefault="00096ECA" w:rsidP="00096ECA">
            <w:pPr>
              <w:rPr>
                <w:rFonts w:eastAsia="Times New Roman"/>
                <w:lang w:eastAsia="ru-RU"/>
              </w:rPr>
            </w:pPr>
          </w:p>
        </w:tc>
      </w:tr>
      <w:tr w:rsidR="00096ECA" w:rsidRPr="00BB3AC1" w:rsidTr="0085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91"/>
        </w:trPr>
        <w:tc>
          <w:tcPr>
            <w:tcW w:w="15310" w:type="dxa"/>
            <w:gridSpan w:val="4"/>
          </w:tcPr>
          <w:p w:rsidR="00096ECA" w:rsidRPr="00455686" w:rsidRDefault="00096ECA" w:rsidP="00096ECA">
            <w:pPr>
              <w:rPr>
                <w:rFonts w:eastAsia="Times New Roman"/>
                <w:b/>
                <w:lang w:eastAsia="ru-RU"/>
              </w:rPr>
            </w:pPr>
            <w:r w:rsidRPr="00455686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2.3. Совершенствование системы закупок для муниципальных нужд </w:t>
            </w:r>
          </w:p>
        </w:tc>
      </w:tr>
      <w:tr w:rsidR="0085167D" w:rsidRPr="00BB3AC1" w:rsidTr="0085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268"/>
        </w:trPr>
        <w:tc>
          <w:tcPr>
            <w:tcW w:w="852" w:type="dxa"/>
            <w:gridSpan w:val="2"/>
          </w:tcPr>
          <w:p w:rsidR="0085167D" w:rsidRPr="006A1058" w:rsidRDefault="006A1058" w:rsidP="00096ECA">
            <w:pPr>
              <w:rPr>
                <w:rFonts w:eastAsia="Times New Roman"/>
                <w:lang w:eastAsia="ru-RU"/>
              </w:rPr>
            </w:pPr>
            <w:r w:rsidRPr="006A1058">
              <w:rPr>
                <w:rFonts w:eastAsia="Times New Roman"/>
                <w:sz w:val="22"/>
                <w:szCs w:val="22"/>
                <w:lang w:eastAsia="ru-RU"/>
              </w:rPr>
              <w:t>2.3.1.</w:t>
            </w:r>
          </w:p>
        </w:tc>
        <w:tc>
          <w:tcPr>
            <w:tcW w:w="6520" w:type="dxa"/>
          </w:tcPr>
          <w:p w:rsidR="0085167D" w:rsidRPr="00E65AFB" w:rsidRDefault="0085167D" w:rsidP="0085167D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7938" w:type="dxa"/>
          </w:tcPr>
          <w:p w:rsidR="0085167D" w:rsidRPr="00455686" w:rsidRDefault="0085167D" w:rsidP="0085167D">
            <w:pPr>
              <w:snapToGrid w:val="0"/>
              <w:jc w:val="both"/>
            </w:pPr>
            <w:r w:rsidRPr="00455686">
              <w:rPr>
                <w:sz w:val="22"/>
                <w:szCs w:val="22"/>
              </w:rPr>
              <w:t>Расчет объема субсидий на оказание муниципальных услуг, предоставляемых бюджетными и автономными учреждениями на 2025 год, определялся с учетом материальных, технических и трудовых ресурсов в соответствии с Положением о формировании муниципального задания на оказание муниципальных услуг (выполнение работ) в отношении муниципальных учреждений Ардатовского муниципального округа Нижегородской области и финансовом обеспечении выполнения муниципального задания, утвержденным постановлением администрации Ардатовского муниципального округа от 20.03.2023 №280.</w:t>
            </w:r>
          </w:p>
          <w:p w:rsidR="0085167D" w:rsidRPr="00455686" w:rsidRDefault="0085167D" w:rsidP="0085167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96ECA" w:rsidRPr="00BB3AC1" w:rsidTr="006A1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0615"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2.3.1.</w:t>
            </w:r>
          </w:p>
        </w:tc>
        <w:tc>
          <w:tcPr>
            <w:tcW w:w="6662" w:type="dxa"/>
            <w:gridSpan w:val="2"/>
          </w:tcPr>
          <w:p w:rsidR="00096ECA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Утверждение нормативных затрат на оказание муниципальных услуг, нормативных затрат, связанных с выполнением работ муниципальными бюджетными и автономными учреждениями Ардатовского муниципального округа</w:t>
            </w: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0A2" w:rsidRPr="00E65AFB" w:rsidRDefault="005B70A2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:rsidR="00096ECA" w:rsidRPr="00455686" w:rsidRDefault="00096ECA" w:rsidP="00096ECA">
            <w:pPr>
              <w:jc w:val="both"/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Нормативные затраты утверждены приказами:</w:t>
            </w:r>
          </w:p>
          <w:p w:rsidR="00ED6278" w:rsidRPr="00455686" w:rsidRDefault="00096ECA" w:rsidP="00ED6278">
            <w:pPr>
              <w:pStyle w:val="docdata"/>
              <w:spacing w:before="0" w:beforeAutospacing="0" w:after="0" w:afterAutospacing="0"/>
              <w:jc w:val="both"/>
            </w:pPr>
            <w:r w:rsidRPr="00455686">
              <w:rPr>
                <w:b/>
                <w:sz w:val="22"/>
                <w:szCs w:val="22"/>
                <w:u w:val="single"/>
              </w:rPr>
              <w:t>- управления образования</w:t>
            </w:r>
            <w:r w:rsidRPr="00455686">
              <w:rPr>
                <w:sz w:val="22"/>
                <w:szCs w:val="22"/>
              </w:rPr>
              <w:t xml:space="preserve"> </w:t>
            </w:r>
            <w:r w:rsidR="0085167D" w:rsidRPr="00455686">
              <w:rPr>
                <w:sz w:val="22"/>
                <w:szCs w:val="22"/>
              </w:rPr>
              <w:t xml:space="preserve">Приказ </w:t>
            </w:r>
            <w:r w:rsidR="00ED6278" w:rsidRPr="00455686">
              <w:rPr>
                <w:sz w:val="22"/>
                <w:szCs w:val="22"/>
              </w:rPr>
              <w:t>от 18.11.2024 №84/1 «Об утверждении нормативных затрат на оказание муниципальными образовательными организациями Ардатовского муниципального округа Нижегородской области муниципальных услуг и нормативных затрат на содержание имущества для расчета субсидии на финансовое обеспечение выполнения муниципального задания в 2025 году и на плановый период 2026-2027 гг.»</w:t>
            </w:r>
            <w:r w:rsidR="0085167D" w:rsidRPr="00455686">
              <w:rPr>
                <w:sz w:val="22"/>
                <w:szCs w:val="22"/>
              </w:rPr>
              <w:t>, с учетом вносимых изменений:</w:t>
            </w:r>
          </w:p>
          <w:p w:rsidR="00096ECA" w:rsidRPr="00455686" w:rsidRDefault="00096ECA" w:rsidP="00096ECA">
            <w:pPr>
              <w:jc w:val="both"/>
            </w:pPr>
            <w:r w:rsidRPr="00455686">
              <w:rPr>
                <w:b/>
                <w:bCs/>
                <w:sz w:val="22"/>
                <w:szCs w:val="22"/>
              </w:rPr>
              <w:t xml:space="preserve">- </w:t>
            </w:r>
            <w:r w:rsidR="0085167D" w:rsidRPr="00455686">
              <w:rPr>
                <w:b/>
                <w:bCs/>
                <w:sz w:val="22"/>
                <w:szCs w:val="22"/>
              </w:rPr>
              <w:t xml:space="preserve"> </w:t>
            </w:r>
            <w:r w:rsidR="00ED6278" w:rsidRPr="00455686">
              <w:rPr>
                <w:sz w:val="22"/>
                <w:szCs w:val="22"/>
              </w:rPr>
              <w:t>от 22.01.2025г. №8/1 «О внесении изменений в нормативные затраты»;</w:t>
            </w:r>
          </w:p>
          <w:p w:rsidR="005B70A2" w:rsidRPr="00455686" w:rsidRDefault="005B70A2" w:rsidP="005B70A2">
            <w:pPr>
              <w:jc w:val="both"/>
            </w:pPr>
            <w:r w:rsidRPr="00455686">
              <w:rPr>
                <w:sz w:val="22"/>
                <w:szCs w:val="22"/>
              </w:rPr>
              <w:t xml:space="preserve">- </w:t>
            </w:r>
            <w:r w:rsidR="0085167D" w:rsidRPr="00455686">
              <w:rPr>
                <w:sz w:val="22"/>
                <w:szCs w:val="22"/>
              </w:rPr>
              <w:t xml:space="preserve">от 26.09.2025 </w:t>
            </w:r>
            <w:r w:rsidRPr="00455686">
              <w:rPr>
                <w:sz w:val="22"/>
                <w:szCs w:val="22"/>
              </w:rPr>
              <w:t>№59/1 «О внесении изменений в нормативные затраты»;</w:t>
            </w:r>
          </w:p>
          <w:p w:rsidR="005B70A2" w:rsidRPr="00455686" w:rsidRDefault="005B70A2" w:rsidP="005B70A2">
            <w:pPr>
              <w:jc w:val="both"/>
            </w:pPr>
            <w:r w:rsidRPr="00455686">
              <w:rPr>
                <w:sz w:val="22"/>
                <w:szCs w:val="22"/>
              </w:rPr>
              <w:t>-</w:t>
            </w:r>
            <w:r w:rsidR="0085167D" w:rsidRPr="00455686">
              <w:rPr>
                <w:sz w:val="22"/>
                <w:szCs w:val="22"/>
              </w:rPr>
              <w:t xml:space="preserve"> от 30.12.2025 №</w:t>
            </w:r>
            <w:r w:rsidRPr="00455686">
              <w:rPr>
                <w:sz w:val="22"/>
                <w:szCs w:val="22"/>
              </w:rPr>
              <w:t>89/1 «О внесении изменений в нормативные затраты».</w:t>
            </w:r>
          </w:p>
          <w:p w:rsidR="005B70A2" w:rsidRPr="00455686" w:rsidRDefault="0085167D" w:rsidP="00096ECA">
            <w:pPr>
              <w:jc w:val="both"/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-Приказ управления образования администрации Ардатовского муниципального округа Нижегородской области №64/1 от 07.11.2025 «</w:t>
            </w:r>
            <w:r w:rsidRPr="00455686">
              <w:rPr>
                <w:sz w:val="22"/>
                <w:szCs w:val="22"/>
              </w:rPr>
              <w:t>Об утверждении нормативных затрат на оказание муниципальными образовательными организациями Ардатовского муниципального округа Нижегородской области муниципальных услуг и нормативных затрат на содержание имущества для расчета субсидии на финансовое обеспечение выполнения муниципального задания в 2026 году и на плановый период 2027-2028 гг.».</w:t>
            </w:r>
          </w:p>
          <w:p w:rsidR="0085167D" w:rsidRPr="00455686" w:rsidRDefault="00096ECA" w:rsidP="0085167D">
            <w:pPr>
              <w:pStyle w:val="docdata"/>
              <w:spacing w:before="0" w:beforeAutospacing="0" w:after="0" w:afterAutospacing="0"/>
              <w:jc w:val="both"/>
            </w:pPr>
            <w:r w:rsidRPr="00455686">
              <w:rPr>
                <w:b/>
                <w:sz w:val="22"/>
                <w:szCs w:val="22"/>
              </w:rPr>
              <w:t xml:space="preserve">- </w:t>
            </w:r>
            <w:r w:rsidRPr="00455686">
              <w:rPr>
                <w:b/>
                <w:sz w:val="22"/>
                <w:szCs w:val="22"/>
                <w:u w:val="single"/>
              </w:rPr>
              <w:t>отдела культуры, спорта и молодежной политики</w:t>
            </w:r>
            <w:r w:rsidRPr="00455686">
              <w:rPr>
                <w:sz w:val="22"/>
                <w:szCs w:val="22"/>
              </w:rPr>
              <w:t xml:space="preserve"> </w:t>
            </w:r>
            <w:r w:rsidR="0085167D" w:rsidRPr="00455686">
              <w:rPr>
                <w:sz w:val="22"/>
                <w:szCs w:val="22"/>
              </w:rPr>
              <w:t>Приказ</w:t>
            </w:r>
            <w:r w:rsidRPr="00455686">
              <w:rPr>
                <w:sz w:val="22"/>
                <w:szCs w:val="22"/>
              </w:rPr>
              <w:t xml:space="preserve"> от </w:t>
            </w:r>
            <w:r w:rsidR="006542BA" w:rsidRPr="00455686">
              <w:rPr>
                <w:sz w:val="22"/>
                <w:szCs w:val="22"/>
              </w:rPr>
              <w:t>28</w:t>
            </w:r>
            <w:r w:rsidRPr="00455686">
              <w:rPr>
                <w:sz w:val="22"/>
                <w:szCs w:val="22"/>
              </w:rPr>
              <w:t xml:space="preserve"> </w:t>
            </w:r>
            <w:r w:rsidR="0085167D" w:rsidRPr="00455686">
              <w:rPr>
                <w:sz w:val="22"/>
                <w:szCs w:val="22"/>
              </w:rPr>
              <w:t>ноября</w:t>
            </w:r>
            <w:r w:rsidR="006542BA" w:rsidRPr="00455686">
              <w:rPr>
                <w:sz w:val="22"/>
                <w:szCs w:val="22"/>
              </w:rPr>
              <w:t xml:space="preserve"> </w:t>
            </w:r>
            <w:r w:rsidRPr="00455686">
              <w:rPr>
                <w:sz w:val="22"/>
                <w:szCs w:val="22"/>
              </w:rPr>
              <w:t>202</w:t>
            </w:r>
            <w:r w:rsidR="006542BA" w:rsidRPr="00455686">
              <w:rPr>
                <w:sz w:val="22"/>
                <w:szCs w:val="22"/>
              </w:rPr>
              <w:t>4</w:t>
            </w:r>
            <w:r w:rsidRPr="00455686">
              <w:rPr>
                <w:sz w:val="22"/>
                <w:szCs w:val="22"/>
              </w:rPr>
              <w:t xml:space="preserve"> года №</w:t>
            </w:r>
            <w:r w:rsidR="0085167D" w:rsidRPr="00455686">
              <w:rPr>
                <w:sz w:val="22"/>
                <w:szCs w:val="22"/>
              </w:rPr>
              <w:t>82</w:t>
            </w:r>
            <w:r w:rsidRPr="00455686">
              <w:rPr>
                <w:sz w:val="22"/>
                <w:szCs w:val="22"/>
              </w:rPr>
              <w:t xml:space="preserve"> «Об утверждении нормативных затрат на оказание муниципальными учреждениями, находящимися в ведении отдела культуры, спорта и молодежной политики администрации Ардатовского муниципального округа Нижегородской области муниципальных услуг (выполнения работ) для расчета субсидий на финансовое обеспечение выполнения муниципального задания в 202</w:t>
            </w:r>
            <w:r w:rsidR="006542BA" w:rsidRPr="00455686">
              <w:rPr>
                <w:sz w:val="22"/>
                <w:szCs w:val="22"/>
              </w:rPr>
              <w:t>5</w:t>
            </w:r>
            <w:r w:rsidR="0085167D" w:rsidRPr="00455686">
              <w:rPr>
                <w:sz w:val="22"/>
                <w:szCs w:val="22"/>
              </w:rPr>
              <w:t xml:space="preserve"> году», с учетом вносимых изменений</w:t>
            </w:r>
            <w:r w:rsidR="006A1058" w:rsidRPr="00455686">
              <w:rPr>
                <w:sz w:val="22"/>
                <w:szCs w:val="22"/>
              </w:rPr>
              <w:t>:</w:t>
            </w:r>
          </w:p>
          <w:p w:rsidR="006A1058" w:rsidRPr="00455686" w:rsidRDefault="006A1058" w:rsidP="006A105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 -от 06.10. 2025 года №62/1</w:t>
            </w:r>
            <w:r w:rsidRPr="00455686">
              <w:rPr>
                <w:sz w:val="22"/>
                <w:szCs w:val="22"/>
              </w:rPr>
              <w:t>«О внесении изменений в нормативные затраты»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6A1058" w:rsidRPr="00455686" w:rsidRDefault="006A1058" w:rsidP="006A105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- от 01.11.2025 года №67</w:t>
            </w:r>
            <w:r w:rsidRPr="00455686">
              <w:rPr>
                <w:sz w:val="22"/>
                <w:szCs w:val="22"/>
              </w:rPr>
              <w:t>«О внесении изменений в нормативные затраты»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6A1058" w:rsidRPr="00455686" w:rsidRDefault="006A1058" w:rsidP="006A105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 - от18.11. 2025года №69/1</w:t>
            </w:r>
            <w:r w:rsidRPr="00455686">
              <w:rPr>
                <w:sz w:val="22"/>
                <w:szCs w:val="22"/>
              </w:rPr>
              <w:t>«О внесении изменений в нормативные затраты»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6A1058" w:rsidRPr="00455686" w:rsidRDefault="006A1058" w:rsidP="006A105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- от 10.12.2025 года №77</w:t>
            </w:r>
            <w:r w:rsidRPr="00455686">
              <w:rPr>
                <w:sz w:val="22"/>
                <w:szCs w:val="22"/>
              </w:rPr>
              <w:t>«О внесении изменений в нормативные затраты»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6A1058" w:rsidRPr="00455686" w:rsidRDefault="006A1058" w:rsidP="006A1058">
            <w:pPr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- от 23. 12. 2025 года №84</w:t>
            </w:r>
            <w:r w:rsidRPr="00455686">
              <w:rPr>
                <w:sz w:val="22"/>
                <w:szCs w:val="22"/>
              </w:rPr>
              <w:t>«О внесении изменений в нормативные затраты»</w:t>
            </w: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5B70A2" w:rsidRPr="00455686" w:rsidRDefault="006A1058" w:rsidP="006A1058">
            <w:pPr>
              <w:snapToGrid w:val="0"/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 xml:space="preserve">   Приказ отдела культуры, спорта и молодежной политики администрации Ардатовского муниципального округа Нижегородской области от 18 ноября 2025 года №69  «Об утверждении нормативных затрат на оказание муниципальными учреждениями, находящимися в ведении отдела культуры, спорта и молодежной политики администрации Ардатовского муниципального округа Нижегородской области муниципальных услуг (выполнение работ) для расчета субсидий на финансовое обеспечение выполнения муниципального задания в 2026 году.</w:t>
            </w:r>
          </w:p>
          <w:p w:rsidR="00096ECA" w:rsidRPr="00455686" w:rsidRDefault="00096ECA" w:rsidP="00096ECA">
            <w:pPr>
              <w:snapToGrid w:val="0"/>
              <w:jc w:val="both"/>
            </w:pPr>
            <w:r w:rsidRPr="00455686">
              <w:rPr>
                <w:sz w:val="22"/>
                <w:szCs w:val="22"/>
              </w:rPr>
              <w:t>Аналитические таблицы с распределением затрат на нормативные, непосредственно связанные с оказанием муниципальной услуги (прямые) и нормативные затраты на общехозяйственные нужды (косвенные) размещены на сайтах ГРБС и учреждений.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2.3.2.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возврата в бюджет округа средств остатков субсидий, предоставленных муниципальным бюджетным и автономным учреждениям Ардатовского муниципального округа на финансовое обеспечение выполнения муниципальных заданий на оказание муниципальных услуг (выполнение работ), образовавшихся в связи с не достижением установленных муниципальным заданием показателей, характеризующих объем муниципальных услуг (работ), на основании отчета о выполнении муниципального задания, предоставленного органом, осуществляющим функции и полномочия учредителей в отношении бюджетных и автономных учреждений Ардатовского муниципального  округа </w:t>
            </w:r>
          </w:p>
        </w:tc>
        <w:tc>
          <w:tcPr>
            <w:tcW w:w="7938" w:type="dxa"/>
          </w:tcPr>
          <w:p w:rsidR="00096ECA" w:rsidRPr="00455686" w:rsidRDefault="00096ECA" w:rsidP="00096ECA"/>
          <w:p w:rsidR="00096ECA" w:rsidRPr="00455686" w:rsidRDefault="005C0ADB" w:rsidP="00096ECA">
            <w:pPr>
              <w:numPr>
                <w:ilvl w:val="0"/>
                <w:numId w:val="2"/>
              </w:numPr>
              <w:ind w:left="-104"/>
              <w:contextualSpacing/>
              <w:jc w:val="both"/>
              <w:rPr>
                <w:lang w:eastAsia="ru-RU"/>
              </w:rPr>
            </w:pPr>
            <w:r w:rsidRPr="00455686">
              <w:rPr>
                <w:sz w:val="22"/>
                <w:szCs w:val="22"/>
                <w:lang w:eastAsia="ru-RU"/>
              </w:rPr>
              <w:t xml:space="preserve">  </w:t>
            </w:r>
            <w:r w:rsidR="00096ECA" w:rsidRPr="00455686">
              <w:rPr>
                <w:sz w:val="22"/>
                <w:szCs w:val="22"/>
                <w:lang w:eastAsia="ru-RU"/>
              </w:rPr>
              <w:t>1. На 202</w:t>
            </w:r>
            <w:r w:rsidR="003E0F52" w:rsidRPr="00455686">
              <w:rPr>
                <w:sz w:val="22"/>
                <w:szCs w:val="22"/>
                <w:lang w:eastAsia="ru-RU"/>
              </w:rPr>
              <w:t>5</w:t>
            </w:r>
            <w:r w:rsidR="00096ECA" w:rsidRPr="00455686">
              <w:rPr>
                <w:sz w:val="22"/>
                <w:szCs w:val="22"/>
                <w:lang w:eastAsia="ru-RU"/>
              </w:rPr>
              <w:t xml:space="preserve"> год заключены соглашения о порядке и условиях предоставления субсидий на финансовое обеспечение выполнение муниципального задания на оказание муниципальных услуг (выполнение работ).</w:t>
            </w:r>
          </w:p>
          <w:p w:rsidR="00096ECA" w:rsidRPr="00455686" w:rsidRDefault="005C0ADB" w:rsidP="00096ECA">
            <w:pPr>
              <w:numPr>
                <w:ilvl w:val="0"/>
                <w:numId w:val="2"/>
              </w:numPr>
              <w:ind w:left="-104"/>
              <w:contextualSpacing/>
              <w:jc w:val="both"/>
              <w:rPr>
                <w:lang w:eastAsia="ru-RU"/>
              </w:rPr>
            </w:pPr>
            <w:r w:rsidRPr="00455686">
              <w:rPr>
                <w:sz w:val="22"/>
                <w:szCs w:val="22"/>
                <w:lang w:eastAsia="ru-RU"/>
              </w:rPr>
              <w:t xml:space="preserve">   </w:t>
            </w:r>
            <w:r w:rsidR="005B70A2" w:rsidRPr="00455686">
              <w:rPr>
                <w:sz w:val="22"/>
                <w:szCs w:val="22"/>
                <w:lang w:eastAsia="ru-RU"/>
              </w:rPr>
              <w:t xml:space="preserve">2. </w:t>
            </w:r>
            <w:r w:rsidR="00096ECA" w:rsidRPr="00455686">
              <w:rPr>
                <w:sz w:val="22"/>
                <w:szCs w:val="22"/>
                <w:lang w:eastAsia="ru-RU"/>
              </w:rPr>
              <w:t>В финансовое управление предоставлены отчеты о выполнении муниципального задания на 01.04.202</w:t>
            </w:r>
            <w:r w:rsidRPr="00455686">
              <w:rPr>
                <w:sz w:val="22"/>
                <w:szCs w:val="22"/>
                <w:lang w:eastAsia="ru-RU"/>
              </w:rPr>
              <w:t>5</w:t>
            </w:r>
            <w:r w:rsidR="00096ECA" w:rsidRPr="00455686">
              <w:rPr>
                <w:sz w:val="22"/>
                <w:szCs w:val="22"/>
                <w:lang w:eastAsia="ru-RU"/>
              </w:rPr>
              <w:t>г., на 01.07.202</w:t>
            </w:r>
            <w:r w:rsidRPr="00455686">
              <w:rPr>
                <w:sz w:val="22"/>
                <w:szCs w:val="22"/>
                <w:lang w:eastAsia="ru-RU"/>
              </w:rPr>
              <w:t>5</w:t>
            </w:r>
            <w:r w:rsidR="005B70A2" w:rsidRPr="00455686">
              <w:rPr>
                <w:sz w:val="22"/>
                <w:szCs w:val="22"/>
                <w:lang w:eastAsia="ru-RU"/>
              </w:rPr>
              <w:t>г, на 01.10.2025г., на 01.01.2026 г.</w:t>
            </w:r>
          </w:p>
          <w:p w:rsidR="00096ECA" w:rsidRPr="00455686" w:rsidRDefault="005C0ADB" w:rsidP="005B70A2">
            <w:pPr>
              <w:numPr>
                <w:ilvl w:val="0"/>
                <w:numId w:val="2"/>
              </w:numPr>
              <w:ind w:left="-104"/>
              <w:contextualSpacing/>
              <w:jc w:val="both"/>
            </w:pPr>
            <w:r w:rsidRPr="00455686">
              <w:rPr>
                <w:sz w:val="22"/>
                <w:szCs w:val="22"/>
                <w:lang w:eastAsia="ru-RU"/>
              </w:rPr>
              <w:t xml:space="preserve">   </w:t>
            </w:r>
            <w:r w:rsidR="00096ECA" w:rsidRPr="00455686">
              <w:rPr>
                <w:sz w:val="22"/>
                <w:szCs w:val="22"/>
                <w:lang w:eastAsia="ru-RU"/>
              </w:rPr>
              <w:t>3. По результатам</w:t>
            </w:r>
            <w:r w:rsidRPr="00455686">
              <w:rPr>
                <w:sz w:val="22"/>
                <w:szCs w:val="22"/>
                <w:lang w:eastAsia="ru-RU"/>
              </w:rPr>
              <w:t xml:space="preserve"> </w:t>
            </w:r>
            <w:r w:rsidR="005B70A2" w:rsidRPr="00455686">
              <w:rPr>
                <w:sz w:val="22"/>
                <w:szCs w:val="22"/>
                <w:lang w:eastAsia="ru-RU"/>
              </w:rPr>
              <w:t>отчетов за 2025</w:t>
            </w:r>
            <w:r w:rsidR="00096ECA" w:rsidRPr="00455686">
              <w:rPr>
                <w:sz w:val="22"/>
                <w:szCs w:val="22"/>
                <w:lang w:eastAsia="ru-RU"/>
              </w:rPr>
              <w:t xml:space="preserve"> год </w:t>
            </w:r>
            <w:r w:rsidR="00096ECA" w:rsidRPr="00455686">
              <w:rPr>
                <w:sz w:val="22"/>
                <w:szCs w:val="22"/>
              </w:rPr>
              <w:t>показатели, характеризующие объем муниципальных услуг (работ), на основании отчета о выполнении муниципального задания бюджетными и автономными учреждениями округа соответствуют установленным параметрам.</w:t>
            </w:r>
          </w:p>
        </w:tc>
      </w:tr>
      <w:tr w:rsidR="00096ECA" w:rsidRPr="00BB3AC1" w:rsidTr="004E1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310" w:type="dxa"/>
            <w:gridSpan w:val="4"/>
          </w:tcPr>
          <w:p w:rsidR="00096ECA" w:rsidRPr="00455686" w:rsidRDefault="00096ECA" w:rsidP="00096ECA">
            <w:pPr>
              <w:rPr>
                <w:rFonts w:eastAsia="Times New Roman"/>
                <w:b/>
                <w:lang w:eastAsia="ru-RU"/>
              </w:rPr>
            </w:pPr>
            <w:r w:rsidRPr="00455686">
              <w:rPr>
                <w:rFonts w:eastAsia="Times New Roman"/>
                <w:b/>
                <w:lang w:eastAsia="ru-RU"/>
              </w:rPr>
              <w:t>2.4.Оптимизация инвестиционных расходов, субсидий юридическим лицам и дебиторской задолженности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2.4.1.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Совершенствование порядка выделения субсидий юридическим лицам, с установлением в качестве обязательного условия для получения субсидии отсутствие задолженности по налогам в бюджеты всех уровней</w:t>
            </w:r>
          </w:p>
        </w:tc>
        <w:tc>
          <w:tcPr>
            <w:tcW w:w="7938" w:type="dxa"/>
          </w:tcPr>
          <w:p w:rsidR="006B5526" w:rsidRPr="00455686" w:rsidRDefault="006B5526" w:rsidP="006B5526">
            <w:pPr>
              <w:shd w:val="clear" w:color="auto" w:fill="FFFFFF"/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Проведена Актуализация НПА: Утверждены постановлением администрации Ардатовского МО № 685 от 16.05.2025 «Об утверждении Порядка предоставления из бюджета Ардатовского</w:t>
            </w:r>
          </w:p>
          <w:p w:rsidR="006B5526" w:rsidRPr="00455686" w:rsidRDefault="006B5526" w:rsidP="006B5526">
            <w:pPr>
              <w:shd w:val="clear" w:color="auto" w:fill="FFFFFF"/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муниципального округа субсидии на возмещение затрат муниципальным унитарным предприятиям, связанных с проведением инвентаризации стоков, а также разработке и сопровождению в надзорных органах экологической документации по очистным сооружениям канализации  Ардатовского муниципального округа Нижегородской области» и постановлением администрации Ардатовского МО от 20.03.2025 № 420 «Об утверждении Порядка предоставления субсидий на финансовое обеспечение (возмещение)затрат по погашению задолженности за тепловые энергоресурсы в целях завершения процедуры реорганизации  муниципальных унитарных предприятий Ардатовского муниципального округа»</w:t>
            </w:r>
          </w:p>
          <w:p w:rsidR="00096ECA" w:rsidRPr="00455686" w:rsidRDefault="00096ECA" w:rsidP="00096ECA">
            <w:pPr>
              <w:rPr>
                <w:rFonts w:eastAsia="Times New Roman"/>
                <w:lang w:eastAsia="ru-RU"/>
              </w:rPr>
            </w:pPr>
          </w:p>
        </w:tc>
      </w:tr>
      <w:tr w:rsidR="00096ECA" w:rsidRPr="008947E3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2.4.2.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хода строительства (реконструкции) объектов с целью оптимизации бюджетных инвестиций</w:t>
            </w:r>
          </w:p>
        </w:tc>
        <w:tc>
          <w:tcPr>
            <w:tcW w:w="7938" w:type="dxa"/>
          </w:tcPr>
          <w:p w:rsidR="00096ECA" w:rsidRPr="00455686" w:rsidRDefault="006B5526" w:rsidP="00096ECA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Контроль за исполнение графика производства работ. Подготовка отчетности об исполнении мероприятий по строительству и освоении денежных средств согласно ГПР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2.4.3.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Осуществление взаимодействия с региональными органами исполнительной власти по подготовке, направлению и сопровождению заявок на включение объектов и мероприятий Ардатовского муниципального округа Нижегородской области в федеральные целевые программы, Адресную инвестиционную программу Нижегородской области, государственные программы Нижегородской области</w:t>
            </w:r>
          </w:p>
        </w:tc>
        <w:tc>
          <w:tcPr>
            <w:tcW w:w="7938" w:type="dxa"/>
          </w:tcPr>
          <w:p w:rsidR="00542D16" w:rsidRPr="00455686" w:rsidRDefault="00542D16" w:rsidP="00542D16">
            <w:pPr>
              <w:tabs>
                <w:tab w:val="left" w:pos="1134"/>
              </w:tabs>
              <w:jc w:val="both"/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sz w:val="22"/>
                <w:szCs w:val="22"/>
                <w:lang w:eastAsia="ru-RU"/>
              </w:rPr>
              <w:t>В 2025 года Ардатовский муниципальный округа принимает участие в реализации следующих мероприятий</w:t>
            </w:r>
          </w:p>
          <w:p w:rsidR="00542D16" w:rsidRPr="00455686" w:rsidRDefault="00542D16" w:rsidP="00542D16">
            <w:pPr>
              <w:tabs>
                <w:tab w:val="left" w:pos="1134"/>
              </w:tabs>
              <w:jc w:val="both"/>
            </w:pPr>
            <w:r w:rsidRPr="00455686">
              <w:rPr>
                <w:sz w:val="22"/>
                <w:szCs w:val="22"/>
              </w:rPr>
              <w:t>Адресной инвестиционной программы Нижегородской области:</w:t>
            </w:r>
          </w:p>
          <w:p w:rsidR="00542D16" w:rsidRPr="00455686" w:rsidRDefault="00542D16" w:rsidP="00542D16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5686">
              <w:rPr>
                <w:rFonts w:ascii="Times New Roman" w:eastAsia="Times New Roman" w:hAnsi="Times New Roman"/>
                <w:lang w:eastAsia="ru-RU"/>
              </w:rPr>
              <w:t>«Строительство нового здания МБОУ «Ардатовская средняя школа № 1» в р. п. Ардатов на 700 мест, 607130, Нижегородская область, р. п. Ардатов, ул. К. Маркса, д. 1/01»</w:t>
            </w:r>
          </w:p>
          <w:p w:rsidR="00542D16" w:rsidRPr="00455686" w:rsidRDefault="00542D16" w:rsidP="00542D16">
            <w:pPr>
              <w:pStyle w:val="a3"/>
              <w:numPr>
                <w:ilvl w:val="0"/>
                <w:numId w:val="3"/>
              </w:numPr>
              <w:spacing w:after="160" w:line="240" w:lineRule="atLeast"/>
              <w:jc w:val="both"/>
              <w:rPr>
                <w:rFonts w:ascii="Times New Roman" w:hAnsi="Times New Roman"/>
              </w:rPr>
            </w:pPr>
            <w:r w:rsidRPr="00455686">
              <w:rPr>
                <w:rFonts w:ascii="Times New Roman" w:hAnsi="Times New Roman"/>
              </w:rPr>
              <w:t>«Газоснабжение нежилого здания для отопления сельского Дома культуры по адресу: Нижегородская область, Ардатовский район, п. Идеал, ул. Лесная, д.1/01»</w:t>
            </w:r>
          </w:p>
          <w:p w:rsidR="00542D16" w:rsidRPr="00455686" w:rsidRDefault="00542D16" w:rsidP="00542D16">
            <w:pPr>
              <w:pStyle w:val="a3"/>
              <w:numPr>
                <w:ilvl w:val="0"/>
                <w:numId w:val="3"/>
              </w:numPr>
              <w:spacing w:after="160" w:line="240" w:lineRule="atLeast"/>
              <w:jc w:val="both"/>
              <w:rPr>
                <w:rFonts w:ascii="Times New Roman" w:hAnsi="Times New Roman"/>
              </w:rPr>
            </w:pPr>
            <w:r w:rsidRPr="00455686">
              <w:rPr>
                <w:rFonts w:ascii="Times New Roman" w:hAnsi="Times New Roman"/>
              </w:rPr>
              <w:t>«Капитальный ремонт водопроводной сети в р. п. Мухтолово»</w:t>
            </w:r>
          </w:p>
          <w:p w:rsidR="00542D16" w:rsidRPr="00455686" w:rsidRDefault="00542D16" w:rsidP="00542D16">
            <w:pPr>
              <w:pStyle w:val="a3"/>
              <w:numPr>
                <w:ilvl w:val="0"/>
                <w:numId w:val="3"/>
              </w:numPr>
              <w:spacing w:after="160" w:line="240" w:lineRule="atLeast"/>
              <w:jc w:val="both"/>
              <w:rPr>
                <w:rFonts w:ascii="Times New Roman" w:hAnsi="Times New Roman"/>
              </w:rPr>
            </w:pPr>
            <w:r w:rsidRPr="00455686">
              <w:rPr>
                <w:rFonts w:ascii="Times New Roman" w:hAnsi="Times New Roman"/>
              </w:rPr>
              <w:t>«Реконструкция сетей водоотведения в р. п. Мухтолово»</w:t>
            </w:r>
          </w:p>
          <w:p w:rsidR="00096ECA" w:rsidRPr="00455686" w:rsidRDefault="00542D16" w:rsidP="00542D16">
            <w:pPr>
              <w:pStyle w:val="a3"/>
              <w:numPr>
                <w:ilvl w:val="0"/>
                <w:numId w:val="3"/>
              </w:numPr>
              <w:spacing w:after="160" w:line="240" w:lineRule="atLeast"/>
              <w:jc w:val="both"/>
              <w:rPr>
                <w:rFonts w:ascii="Times New Roman" w:hAnsi="Times New Roman"/>
              </w:rPr>
            </w:pPr>
            <w:r w:rsidRPr="00455686">
              <w:rPr>
                <w:rFonts w:ascii="Times New Roman" w:hAnsi="Times New Roman"/>
              </w:rPr>
              <w:t>«Проектирование и строительство многоквартирного жилого дома в р. п. Мухтолово Ардатовского муниципального округа для переселения граждан из аварийного жилищного фонда»</w:t>
            </w:r>
          </w:p>
        </w:tc>
      </w:tr>
      <w:tr w:rsidR="00096ECA" w:rsidRPr="00BB3AC1" w:rsidTr="004E1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310" w:type="dxa"/>
            <w:gridSpan w:val="4"/>
          </w:tcPr>
          <w:p w:rsidR="00096ECA" w:rsidRPr="00455686" w:rsidRDefault="00096ECA" w:rsidP="00096ECA">
            <w:pPr>
              <w:tabs>
                <w:tab w:val="left" w:pos="1134"/>
              </w:tabs>
              <w:rPr>
                <w:rFonts w:eastAsia="Times New Roman"/>
                <w:b/>
                <w:lang w:eastAsia="ru-RU"/>
              </w:rPr>
            </w:pPr>
            <w:r w:rsidRPr="00455686">
              <w:rPr>
                <w:rFonts w:eastAsia="Times New Roman"/>
                <w:b/>
                <w:lang w:eastAsia="ru-RU"/>
              </w:rPr>
              <w:t>2.5. Планирование бюджета муниципального округа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A10D9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 w:rsidRPr="00A10D9B">
              <w:rPr>
                <w:rFonts w:eastAsia="Times New Roman"/>
                <w:lang w:eastAsia="ru-RU"/>
              </w:rPr>
              <w:t>2.5.1.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Анализ хода реализации и оценки эффективности муниципальных программ Ардатовского муниципального округа Нижегородской области</w:t>
            </w:r>
          </w:p>
        </w:tc>
        <w:tc>
          <w:tcPr>
            <w:tcW w:w="7938" w:type="dxa"/>
          </w:tcPr>
          <w:p w:rsidR="00096ECA" w:rsidRPr="00455686" w:rsidRDefault="00A95933" w:rsidP="00096ECA">
            <w:pPr>
              <w:tabs>
                <w:tab w:val="left" w:pos="1134"/>
              </w:tabs>
            </w:pPr>
            <w:r w:rsidRPr="00455686">
              <w:rPr>
                <w:sz w:val="22"/>
                <w:szCs w:val="22"/>
              </w:rPr>
              <w:t>В 1 полугодии</w:t>
            </w:r>
            <w:r w:rsidR="00096ECA" w:rsidRPr="00455686">
              <w:rPr>
                <w:sz w:val="22"/>
                <w:szCs w:val="22"/>
              </w:rPr>
              <w:t xml:space="preserve"> 202</w:t>
            </w:r>
            <w:r w:rsidRPr="00455686">
              <w:rPr>
                <w:sz w:val="22"/>
                <w:szCs w:val="22"/>
              </w:rPr>
              <w:t xml:space="preserve">5 </w:t>
            </w:r>
            <w:r w:rsidR="00096ECA" w:rsidRPr="00455686">
              <w:rPr>
                <w:sz w:val="22"/>
                <w:szCs w:val="22"/>
              </w:rPr>
              <w:t>года проведен анализ хода реализации и оценки эффективности муниципальных программ Ардатовского муниципального округа Нижегородской области по итогам 202</w:t>
            </w:r>
            <w:r w:rsidRPr="00455686">
              <w:rPr>
                <w:sz w:val="22"/>
                <w:szCs w:val="22"/>
              </w:rPr>
              <w:t>4</w:t>
            </w:r>
            <w:r w:rsidR="00096ECA" w:rsidRPr="00455686">
              <w:rPr>
                <w:sz w:val="22"/>
                <w:szCs w:val="22"/>
              </w:rPr>
              <w:t xml:space="preserve"> года.</w:t>
            </w:r>
          </w:p>
          <w:p w:rsidR="00096ECA" w:rsidRPr="00455686" w:rsidRDefault="00096ECA" w:rsidP="00A95933">
            <w:pPr>
              <w:tabs>
                <w:tab w:val="left" w:pos="1134"/>
              </w:tabs>
            </w:pPr>
            <w:r w:rsidRPr="00455686">
              <w:rPr>
                <w:sz w:val="22"/>
                <w:szCs w:val="22"/>
              </w:rPr>
              <w:t>На 202</w:t>
            </w:r>
            <w:r w:rsidR="00A95933" w:rsidRPr="00455686">
              <w:rPr>
                <w:sz w:val="22"/>
                <w:szCs w:val="22"/>
              </w:rPr>
              <w:t>5</w:t>
            </w:r>
            <w:r w:rsidRPr="00455686">
              <w:rPr>
                <w:sz w:val="22"/>
                <w:szCs w:val="22"/>
              </w:rPr>
              <w:t xml:space="preserve"> год запланировано финансирование 23 муниципальных программ.</w:t>
            </w:r>
          </w:p>
          <w:p w:rsidR="003578E3" w:rsidRPr="00455686" w:rsidRDefault="003578E3" w:rsidP="00A95933">
            <w:pPr>
              <w:tabs>
                <w:tab w:val="left" w:pos="1134"/>
              </w:tabs>
              <w:rPr>
                <w:rFonts w:eastAsia="Times New Roman"/>
                <w:lang w:eastAsia="ru-RU"/>
              </w:rPr>
            </w:pPr>
            <w:r w:rsidRPr="00455686">
              <w:rPr>
                <w:rFonts w:eastAsia="Times New Roman"/>
                <w:lang w:eastAsia="ru-RU"/>
              </w:rPr>
              <w:t>Анализ хода реализации и оценки эффективности муниципальных программ Ардатовского муниципального округа Нижегородской области по итогам 2025 года будет произведен во втором квартале 2026 года.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2.5.2.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Актуализация нормативных правовых актов:</w:t>
            </w:r>
          </w:p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5AFB">
              <w:rPr>
                <w:b/>
                <w:bCs/>
                <w:sz w:val="22"/>
                <w:szCs w:val="22"/>
              </w:rPr>
              <w:t xml:space="preserve">  </w:t>
            </w:r>
            <w:r w:rsidRPr="00E65A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 утверждении </w:t>
            </w: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 xml:space="preserve">порядка разработки, реализации и оценки эффективности муниципальных программ; </w:t>
            </w:r>
          </w:p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- об утверждении Методики оценки эффективности муниципальных программ;</w:t>
            </w:r>
          </w:p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 xml:space="preserve"> - об утверждении реестра муниципальных программ.</w:t>
            </w:r>
          </w:p>
        </w:tc>
        <w:tc>
          <w:tcPr>
            <w:tcW w:w="7938" w:type="dxa"/>
          </w:tcPr>
          <w:p w:rsidR="003578E3" w:rsidRPr="00455686" w:rsidRDefault="003578E3" w:rsidP="003578E3">
            <w:pPr>
              <w:tabs>
                <w:tab w:val="left" w:pos="1134"/>
              </w:tabs>
            </w:pPr>
            <w:r w:rsidRPr="00455686">
              <w:rPr>
                <w:sz w:val="22"/>
                <w:szCs w:val="22"/>
              </w:rPr>
              <w:t>- Порядок разработки, реализации и оценки эффективности муниципальных программ утвержден постановлением администрации Ардатовского муниципального округа №286 от 26.02.2025 года изменения не вносились;</w:t>
            </w:r>
          </w:p>
          <w:p w:rsidR="003578E3" w:rsidRPr="00455686" w:rsidRDefault="003578E3" w:rsidP="003578E3">
            <w:pPr>
              <w:tabs>
                <w:tab w:val="left" w:pos="1134"/>
              </w:tabs>
            </w:pPr>
            <w:r w:rsidRPr="00455686">
              <w:rPr>
                <w:sz w:val="22"/>
                <w:szCs w:val="22"/>
              </w:rPr>
              <w:t>- Методика оценки эффективности муниципальных программ утверждена постановлением администрации Ардатовского муниципального округа № 409 от 03.04.2024 года;</w:t>
            </w:r>
          </w:p>
          <w:p w:rsidR="00096ECA" w:rsidRPr="00455686" w:rsidRDefault="003578E3" w:rsidP="003578E3">
            <w:pPr>
              <w:tabs>
                <w:tab w:val="left" w:pos="1134"/>
              </w:tabs>
            </w:pPr>
            <w:r w:rsidRPr="00455686">
              <w:rPr>
                <w:sz w:val="22"/>
                <w:szCs w:val="22"/>
              </w:rPr>
              <w:t xml:space="preserve">- Реестр муниципальных программ на 2026 год утвержден постановлением администрации Ардатовского муниципального округа №1332 от 14.10.2025 года. 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2.5.3.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Утверждение бюджетного прогноза на долгосрочный период</w:t>
            </w:r>
          </w:p>
        </w:tc>
        <w:tc>
          <w:tcPr>
            <w:tcW w:w="7938" w:type="dxa"/>
          </w:tcPr>
          <w:p w:rsidR="001D52B4" w:rsidRPr="00455686" w:rsidRDefault="001D52B4" w:rsidP="001D52B4">
            <w:pPr>
              <w:jc w:val="both"/>
            </w:pPr>
            <w:r w:rsidRPr="00455686">
              <w:rPr>
                <w:sz w:val="22"/>
                <w:szCs w:val="22"/>
              </w:rPr>
              <w:t xml:space="preserve">    </w:t>
            </w:r>
            <w:r w:rsidR="00096ECA" w:rsidRPr="00455686">
              <w:rPr>
                <w:sz w:val="22"/>
                <w:szCs w:val="22"/>
              </w:rPr>
              <w:t xml:space="preserve">Бюджетный прогноз Ардатовского муниципального округа на долгосрочный период утвержден распоряжением администрации Ардатовского муниципального округа «Об утверждении бюджетного прогноза Ардатовского муниципального округа Нижегородской области на долгосрочный период (2023-2028 годы)» от </w:t>
            </w:r>
            <w:r w:rsidRPr="00455686">
              <w:rPr>
                <w:sz w:val="22"/>
                <w:szCs w:val="22"/>
              </w:rPr>
              <w:t>03</w:t>
            </w:r>
            <w:r w:rsidR="00096ECA" w:rsidRPr="00455686">
              <w:rPr>
                <w:sz w:val="22"/>
                <w:szCs w:val="22"/>
              </w:rPr>
              <w:t>.</w:t>
            </w:r>
            <w:r w:rsidRPr="00455686">
              <w:rPr>
                <w:sz w:val="22"/>
                <w:szCs w:val="22"/>
              </w:rPr>
              <w:t>02</w:t>
            </w:r>
            <w:r w:rsidR="00096ECA" w:rsidRPr="00455686">
              <w:rPr>
                <w:sz w:val="22"/>
                <w:szCs w:val="22"/>
              </w:rPr>
              <w:t>.202</w:t>
            </w:r>
            <w:r w:rsidRPr="00455686">
              <w:rPr>
                <w:sz w:val="22"/>
                <w:szCs w:val="22"/>
              </w:rPr>
              <w:t>5</w:t>
            </w:r>
            <w:r w:rsidR="00096ECA" w:rsidRPr="00455686">
              <w:rPr>
                <w:sz w:val="22"/>
                <w:szCs w:val="22"/>
              </w:rPr>
              <w:t xml:space="preserve">г. № </w:t>
            </w:r>
            <w:r w:rsidRPr="00455686">
              <w:rPr>
                <w:sz w:val="22"/>
                <w:szCs w:val="22"/>
              </w:rPr>
              <w:t>28-р;</w:t>
            </w:r>
          </w:p>
          <w:p w:rsidR="001D52B4" w:rsidRPr="00455686" w:rsidRDefault="001D52B4" w:rsidP="001D52B4">
            <w:pPr>
              <w:jc w:val="both"/>
              <w:rPr>
                <w:bCs/>
              </w:rPr>
            </w:pPr>
            <w:r w:rsidRPr="00455686">
              <w:rPr>
                <w:sz w:val="22"/>
                <w:szCs w:val="22"/>
              </w:rPr>
              <w:t xml:space="preserve">     Внесены изменения по распоряжению № 467-р от 29.12.2025г. «</w:t>
            </w:r>
            <w:r w:rsidRPr="00455686">
              <w:rPr>
                <w:bCs/>
                <w:sz w:val="22"/>
                <w:szCs w:val="22"/>
              </w:rPr>
              <w:t>О внесении изменений в бюджетный прогноз Ардатовского муниципального округа Нижегородской области на долгосрочный период, утвержденный распоряжением администрации Ардатовского муниципального округа Нижегородской области от 03 февраля 2025г. №28-р.</w:t>
            </w:r>
          </w:p>
          <w:p w:rsidR="00096ECA" w:rsidRPr="00455686" w:rsidRDefault="00096ECA" w:rsidP="001D52B4">
            <w:pPr>
              <w:tabs>
                <w:tab w:val="left" w:pos="1134"/>
              </w:tabs>
              <w:jc w:val="both"/>
              <w:rPr>
                <w:rFonts w:eastAsia="Times New Roman"/>
                <w:lang w:eastAsia="ru-RU"/>
              </w:rPr>
            </w:pPr>
          </w:p>
        </w:tc>
      </w:tr>
      <w:tr w:rsidR="00096ECA" w:rsidRPr="00BB3AC1" w:rsidTr="004E1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310" w:type="dxa"/>
            <w:gridSpan w:val="4"/>
          </w:tcPr>
          <w:p w:rsidR="00096ECA" w:rsidRPr="00455686" w:rsidRDefault="00096ECA" w:rsidP="00096ECA">
            <w:pPr>
              <w:tabs>
                <w:tab w:val="left" w:pos="1134"/>
              </w:tabs>
              <w:rPr>
                <w:rFonts w:eastAsia="Times New Roman"/>
                <w:b/>
                <w:lang w:eastAsia="ru-RU"/>
              </w:rPr>
            </w:pPr>
            <w:r w:rsidRPr="00455686">
              <w:rPr>
                <w:rFonts w:eastAsia="Times New Roman"/>
                <w:b/>
                <w:lang w:eastAsia="ru-RU"/>
              </w:rPr>
              <w:t>2.6. Совершенствование контрольной деятельности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2.6.1.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7938" w:type="dxa"/>
          </w:tcPr>
          <w:p w:rsidR="00096ECA" w:rsidRPr="00455686" w:rsidRDefault="00096ECA" w:rsidP="003578E3">
            <w:r w:rsidRPr="00455686">
              <w:rPr>
                <w:sz w:val="22"/>
                <w:szCs w:val="22"/>
              </w:rPr>
              <w:t xml:space="preserve">Контрольные мероприятия выполнены согласно плана на </w:t>
            </w:r>
            <w:r w:rsidR="003578E3" w:rsidRPr="00455686">
              <w:rPr>
                <w:sz w:val="22"/>
                <w:szCs w:val="22"/>
              </w:rPr>
              <w:t>100</w:t>
            </w:r>
            <w:r w:rsidRPr="00455686">
              <w:rPr>
                <w:sz w:val="22"/>
                <w:szCs w:val="22"/>
              </w:rPr>
              <w:t xml:space="preserve"> %.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2.6.2.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Осуществление контроля за соблюдением требований законодательства о контрактной системе в сфере закупок</w:t>
            </w:r>
          </w:p>
        </w:tc>
        <w:tc>
          <w:tcPr>
            <w:tcW w:w="7938" w:type="dxa"/>
          </w:tcPr>
          <w:p w:rsidR="00096ECA" w:rsidRPr="00455686" w:rsidRDefault="00096ECA" w:rsidP="00096ECA">
            <w:pPr>
              <w:jc w:val="both"/>
            </w:pPr>
          </w:p>
          <w:p w:rsidR="00096ECA" w:rsidRPr="00455686" w:rsidRDefault="00096ECA" w:rsidP="003578E3">
            <w:pPr>
              <w:jc w:val="both"/>
            </w:pPr>
            <w:r w:rsidRPr="00455686">
              <w:rPr>
                <w:sz w:val="22"/>
                <w:szCs w:val="22"/>
              </w:rPr>
              <w:t xml:space="preserve">Контрольные мероприятия выполнены согласно плана на </w:t>
            </w:r>
            <w:r w:rsidR="003578E3" w:rsidRPr="00455686">
              <w:rPr>
                <w:sz w:val="22"/>
                <w:szCs w:val="22"/>
              </w:rPr>
              <w:t>100</w:t>
            </w:r>
            <w:r w:rsidRPr="00455686">
              <w:rPr>
                <w:sz w:val="22"/>
                <w:szCs w:val="22"/>
              </w:rPr>
              <w:t>%.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C3617B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2.6.3.</w:t>
            </w:r>
          </w:p>
        </w:tc>
        <w:tc>
          <w:tcPr>
            <w:tcW w:w="6662" w:type="dxa"/>
            <w:gridSpan w:val="2"/>
          </w:tcPr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Проведение анализа деятельности главных администраторов средств бюджета Ардатовского муниципального округа Нижегородской области:</w:t>
            </w:r>
          </w:p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- по осуществлению контроля за деятельностью муниципальных автономных и бюджетных и казенных учреждений Ардатовского муниципального округа (контроль учредителя);</w:t>
            </w:r>
          </w:p>
          <w:p w:rsidR="00096ECA" w:rsidRPr="00E65AFB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5AFB">
              <w:rPr>
                <w:rFonts w:ascii="Times New Roman" w:hAnsi="Times New Roman" w:cs="Times New Roman"/>
                <w:sz w:val="22"/>
                <w:szCs w:val="22"/>
              </w:rPr>
              <w:t>- по осуществлению ведомственного контроля</w:t>
            </w:r>
          </w:p>
        </w:tc>
        <w:tc>
          <w:tcPr>
            <w:tcW w:w="7938" w:type="dxa"/>
          </w:tcPr>
          <w:p w:rsidR="00096ECA" w:rsidRPr="00455686" w:rsidRDefault="00096ECA" w:rsidP="00096ECA">
            <w:pPr>
              <w:jc w:val="center"/>
            </w:pPr>
          </w:p>
          <w:p w:rsidR="00096ECA" w:rsidRPr="00455686" w:rsidRDefault="00096ECA" w:rsidP="00096ECA">
            <w:r w:rsidRPr="00455686">
              <w:rPr>
                <w:sz w:val="22"/>
                <w:szCs w:val="22"/>
                <w:u w:val="single"/>
              </w:rPr>
              <w:t>Управление образования</w:t>
            </w:r>
            <w:r w:rsidRPr="00455686">
              <w:rPr>
                <w:sz w:val="22"/>
                <w:szCs w:val="22"/>
              </w:rPr>
              <w:t xml:space="preserve">: </w:t>
            </w:r>
            <w:r w:rsidR="00210DC2" w:rsidRPr="00455686">
              <w:rPr>
                <w:sz w:val="22"/>
                <w:szCs w:val="22"/>
              </w:rPr>
              <w:t>контрольные мероприятия, запланированные на 2025 год выполнены на 100% (план 2 учреждения -факт 2 учреждения);</w:t>
            </w:r>
          </w:p>
          <w:p w:rsidR="00096ECA" w:rsidRPr="00455686" w:rsidRDefault="00096ECA" w:rsidP="00096ECA">
            <w:pPr>
              <w:jc w:val="center"/>
            </w:pPr>
          </w:p>
          <w:p w:rsidR="00096ECA" w:rsidRPr="00455686" w:rsidRDefault="00096ECA" w:rsidP="003578E3">
            <w:r w:rsidRPr="00455686">
              <w:rPr>
                <w:sz w:val="22"/>
                <w:szCs w:val="22"/>
                <w:u w:val="single"/>
              </w:rPr>
              <w:t>Отдел культуры, спорта и молодежной политики</w:t>
            </w:r>
            <w:r w:rsidRPr="00455686">
              <w:rPr>
                <w:sz w:val="22"/>
                <w:szCs w:val="22"/>
              </w:rPr>
              <w:t xml:space="preserve">: </w:t>
            </w:r>
            <w:r w:rsidR="003578E3" w:rsidRPr="00455686">
              <w:rPr>
                <w:sz w:val="22"/>
                <w:szCs w:val="22"/>
              </w:rPr>
              <w:t>контрольные мероприятия,</w:t>
            </w:r>
            <w:r w:rsidR="00A95933" w:rsidRPr="00455686">
              <w:rPr>
                <w:sz w:val="22"/>
                <w:szCs w:val="22"/>
              </w:rPr>
              <w:t xml:space="preserve"> запланирова</w:t>
            </w:r>
            <w:r w:rsidR="003578E3" w:rsidRPr="00455686">
              <w:rPr>
                <w:sz w:val="22"/>
                <w:szCs w:val="22"/>
              </w:rPr>
              <w:t xml:space="preserve">нные </w:t>
            </w:r>
            <w:r w:rsidR="00A95933" w:rsidRPr="00455686">
              <w:rPr>
                <w:sz w:val="22"/>
                <w:szCs w:val="22"/>
              </w:rPr>
              <w:t>н</w:t>
            </w:r>
            <w:r w:rsidR="003578E3" w:rsidRPr="00455686">
              <w:rPr>
                <w:sz w:val="22"/>
                <w:szCs w:val="22"/>
              </w:rPr>
              <w:t>а2025 год выполнены на 100%</w:t>
            </w:r>
            <w:r w:rsidR="00A95933" w:rsidRPr="00455686">
              <w:rPr>
                <w:sz w:val="22"/>
                <w:szCs w:val="22"/>
              </w:rPr>
              <w:t xml:space="preserve"> </w:t>
            </w:r>
            <w:r w:rsidR="003578E3" w:rsidRPr="00455686">
              <w:rPr>
                <w:sz w:val="22"/>
                <w:szCs w:val="22"/>
              </w:rPr>
              <w:t>(план 2 учреждения                   -факт 2 учреждения)</w:t>
            </w:r>
            <w:r w:rsidR="00A95933" w:rsidRPr="00455686">
              <w:rPr>
                <w:sz w:val="22"/>
                <w:szCs w:val="22"/>
              </w:rPr>
              <w:t>;</w:t>
            </w:r>
          </w:p>
        </w:tc>
      </w:tr>
      <w:tr w:rsidR="00096ECA" w:rsidRPr="00BB3AC1" w:rsidTr="004E1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310" w:type="dxa"/>
            <w:gridSpan w:val="4"/>
          </w:tcPr>
          <w:p w:rsidR="00096ECA" w:rsidRPr="00455686" w:rsidRDefault="00096ECA" w:rsidP="00096ECA">
            <w:pPr>
              <w:tabs>
                <w:tab w:val="left" w:pos="1134"/>
              </w:tabs>
              <w:rPr>
                <w:rFonts w:eastAsia="Times New Roman"/>
                <w:b/>
                <w:lang w:eastAsia="ru-RU"/>
              </w:rPr>
            </w:pPr>
            <w:r w:rsidRPr="00455686">
              <w:rPr>
                <w:rFonts w:eastAsia="Times New Roman"/>
                <w:b/>
                <w:lang w:eastAsia="ru-RU"/>
              </w:rPr>
              <w:t>2.7. Меры по сокращению муниципального долга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3874D5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 w:rsidRPr="003874D5">
              <w:rPr>
                <w:rFonts w:eastAsia="Times New Roman"/>
                <w:lang w:eastAsia="ru-RU"/>
              </w:rPr>
              <w:t>2.7.1.</w:t>
            </w:r>
          </w:p>
        </w:tc>
        <w:tc>
          <w:tcPr>
            <w:tcW w:w="6662" w:type="dxa"/>
            <w:gridSpan w:val="2"/>
          </w:tcPr>
          <w:p w:rsidR="00096ECA" w:rsidRPr="003874D5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4D5">
              <w:rPr>
                <w:rFonts w:ascii="Times New Roman" w:hAnsi="Times New Roman" w:cs="Times New Roman"/>
                <w:sz w:val="22"/>
                <w:szCs w:val="22"/>
              </w:rPr>
              <w:t>Мониторинг ставок по привлеченным кредитам коммерческих банков и использование механизма оперативного рефинансирования существующих долговых обязательств под меньшую процентную ставку</w:t>
            </w:r>
          </w:p>
        </w:tc>
        <w:tc>
          <w:tcPr>
            <w:tcW w:w="7938" w:type="dxa"/>
          </w:tcPr>
          <w:p w:rsidR="00096ECA" w:rsidRPr="00455686" w:rsidRDefault="00096ECA" w:rsidP="003578E3">
            <w:r w:rsidRPr="00455686">
              <w:rPr>
                <w:sz w:val="22"/>
                <w:szCs w:val="22"/>
              </w:rPr>
              <w:t>Муниципальный долг на 01.01.202</w:t>
            </w:r>
            <w:r w:rsidR="003578E3" w:rsidRPr="00455686">
              <w:rPr>
                <w:sz w:val="22"/>
                <w:szCs w:val="22"/>
              </w:rPr>
              <w:t>6</w:t>
            </w:r>
            <w:r w:rsidRPr="00455686">
              <w:rPr>
                <w:sz w:val="22"/>
                <w:szCs w:val="22"/>
              </w:rPr>
              <w:t xml:space="preserve"> – отсутствует </w:t>
            </w:r>
          </w:p>
        </w:tc>
      </w:tr>
      <w:tr w:rsidR="00096ECA" w:rsidRPr="00BB3AC1" w:rsidTr="00A97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10" w:type="dxa"/>
          </w:tcPr>
          <w:p w:rsidR="00096ECA" w:rsidRPr="003874D5" w:rsidRDefault="00096ECA" w:rsidP="00096ECA">
            <w:pPr>
              <w:tabs>
                <w:tab w:val="left" w:pos="1134"/>
              </w:tabs>
              <w:ind w:left="-108"/>
              <w:jc w:val="center"/>
              <w:rPr>
                <w:rFonts w:eastAsia="Times New Roman"/>
                <w:lang w:eastAsia="ru-RU"/>
              </w:rPr>
            </w:pPr>
            <w:r w:rsidRPr="003874D5">
              <w:rPr>
                <w:rFonts w:eastAsia="Times New Roman"/>
                <w:lang w:eastAsia="ru-RU"/>
              </w:rPr>
              <w:t>2.7.2.</w:t>
            </w:r>
          </w:p>
        </w:tc>
        <w:tc>
          <w:tcPr>
            <w:tcW w:w="6662" w:type="dxa"/>
            <w:gridSpan w:val="2"/>
          </w:tcPr>
          <w:p w:rsidR="00096ECA" w:rsidRPr="003874D5" w:rsidRDefault="00096ECA" w:rsidP="00096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4D5">
              <w:rPr>
                <w:rFonts w:ascii="Times New Roman" w:hAnsi="Times New Roman" w:cs="Times New Roman"/>
                <w:sz w:val="22"/>
                <w:szCs w:val="22"/>
              </w:rPr>
              <w:t>Реализация использования механизма привлечения бюджетных кредитов на пополнение остатков на счетах бюджета для снижения стоимости заимствований</w:t>
            </w:r>
          </w:p>
        </w:tc>
        <w:tc>
          <w:tcPr>
            <w:tcW w:w="7938" w:type="dxa"/>
          </w:tcPr>
          <w:p w:rsidR="00096ECA" w:rsidRPr="00455686" w:rsidRDefault="00096ECA" w:rsidP="003578E3">
            <w:r w:rsidRPr="00455686">
              <w:rPr>
                <w:sz w:val="22"/>
                <w:szCs w:val="22"/>
              </w:rPr>
              <w:t>Муниципальный долг на 01.01.202</w:t>
            </w:r>
            <w:r w:rsidR="003578E3" w:rsidRPr="00455686">
              <w:rPr>
                <w:sz w:val="22"/>
                <w:szCs w:val="22"/>
              </w:rPr>
              <w:t>6</w:t>
            </w:r>
            <w:r w:rsidRPr="00455686">
              <w:rPr>
                <w:sz w:val="22"/>
                <w:szCs w:val="22"/>
              </w:rPr>
              <w:t xml:space="preserve"> – отсутствует</w:t>
            </w:r>
          </w:p>
        </w:tc>
      </w:tr>
      <w:bookmarkEnd w:id="0"/>
    </w:tbl>
    <w:p w:rsidR="00081E19" w:rsidRPr="00920750" w:rsidRDefault="00081E19"/>
    <w:p w:rsidR="00A12ACD" w:rsidRPr="00A12ACD" w:rsidRDefault="00A12ACD" w:rsidP="00A12ACD">
      <w:pPr>
        <w:jc w:val="center"/>
        <w:rPr>
          <w:lang w:val="en-US"/>
        </w:rPr>
      </w:pP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_________________________</w:t>
      </w:r>
    </w:p>
    <w:sectPr w:rsidR="00A12ACD" w:rsidRPr="00A12ACD" w:rsidSect="005234D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B10"/>
    <w:multiLevelType w:val="hybridMultilevel"/>
    <w:tmpl w:val="EE802EE2"/>
    <w:lvl w:ilvl="0" w:tplc="9AA88A38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7792"/>
    <w:multiLevelType w:val="hybridMultilevel"/>
    <w:tmpl w:val="9CB67B66"/>
    <w:lvl w:ilvl="0" w:tplc="0AA48F9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61B3"/>
    <w:multiLevelType w:val="hybridMultilevel"/>
    <w:tmpl w:val="8EE0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F1298"/>
    <w:rsid w:val="00012705"/>
    <w:rsid w:val="00047F5B"/>
    <w:rsid w:val="000662FF"/>
    <w:rsid w:val="00081E19"/>
    <w:rsid w:val="000942EF"/>
    <w:rsid w:val="00095C87"/>
    <w:rsid w:val="00096ECA"/>
    <w:rsid w:val="000A0A88"/>
    <w:rsid w:val="000A1AE1"/>
    <w:rsid w:val="000A2A3E"/>
    <w:rsid w:val="000A7999"/>
    <w:rsid w:val="000B1375"/>
    <w:rsid w:val="000C0AF1"/>
    <w:rsid w:val="000D4911"/>
    <w:rsid w:val="000F3527"/>
    <w:rsid w:val="001061DB"/>
    <w:rsid w:val="00126E55"/>
    <w:rsid w:val="00137166"/>
    <w:rsid w:val="00140E91"/>
    <w:rsid w:val="00156976"/>
    <w:rsid w:val="0017178B"/>
    <w:rsid w:val="00171D3B"/>
    <w:rsid w:val="001965B2"/>
    <w:rsid w:val="001C3A21"/>
    <w:rsid w:val="001D52B4"/>
    <w:rsid w:val="001E50BE"/>
    <w:rsid w:val="001F256F"/>
    <w:rsid w:val="00210DC2"/>
    <w:rsid w:val="0021232A"/>
    <w:rsid w:val="0022056F"/>
    <w:rsid w:val="0022133F"/>
    <w:rsid w:val="00237247"/>
    <w:rsid w:val="00255FFE"/>
    <w:rsid w:val="0026247F"/>
    <w:rsid w:val="002731D4"/>
    <w:rsid w:val="0027566B"/>
    <w:rsid w:val="0027601C"/>
    <w:rsid w:val="00280FE4"/>
    <w:rsid w:val="002B1D62"/>
    <w:rsid w:val="002B4396"/>
    <w:rsid w:val="002C53ED"/>
    <w:rsid w:val="002D4B5D"/>
    <w:rsid w:val="002F3369"/>
    <w:rsid w:val="002F7753"/>
    <w:rsid w:val="002F7BBC"/>
    <w:rsid w:val="00303F5D"/>
    <w:rsid w:val="00306EE2"/>
    <w:rsid w:val="00316277"/>
    <w:rsid w:val="00326A6D"/>
    <w:rsid w:val="0034075C"/>
    <w:rsid w:val="00352672"/>
    <w:rsid w:val="003578E3"/>
    <w:rsid w:val="00363C51"/>
    <w:rsid w:val="00386135"/>
    <w:rsid w:val="003874D5"/>
    <w:rsid w:val="003931CE"/>
    <w:rsid w:val="003A22ED"/>
    <w:rsid w:val="003A481E"/>
    <w:rsid w:val="003C4515"/>
    <w:rsid w:val="003E0F52"/>
    <w:rsid w:val="003E5041"/>
    <w:rsid w:val="00421AAB"/>
    <w:rsid w:val="00430FC6"/>
    <w:rsid w:val="00441C3E"/>
    <w:rsid w:val="00455686"/>
    <w:rsid w:val="00464CB6"/>
    <w:rsid w:val="004666BF"/>
    <w:rsid w:val="00487296"/>
    <w:rsid w:val="00492BE4"/>
    <w:rsid w:val="004958F5"/>
    <w:rsid w:val="004C648E"/>
    <w:rsid w:val="004D2CC6"/>
    <w:rsid w:val="004E1670"/>
    <w:rsid w:val="004F1275"/>
    <w:rsid w:val="00503A7F"/>
    <w:rsid w:val="005234DA"/>
    <w:rsid w:val="0052458B"/>
    <w:rsid w:val="00531215"/>
    <w:rsid w:val="00533AF4"/>
    <w:rsid w:val="00533C7F"/>
    <w:rsid w:val="00537E9B"/>
    <w:rsid w:val="00542D16"/>
    <w:rsid w:val="005442E3"/>
    <w:rsid w:val="005455CD"/>
    <w:rsid w:val="005507A6"/>
    <w:rsid w:val="00550BFA"/>
    <w:rsid w:val="00551444"/>
    <w:rsid w:val="00551E2B"/>
    <w:rsid w:val="00557A0C"/>
    <w:rsid w:val="00573FCF"/>
    <w:rsid w:val="005925D5"/>
    <w:rsid w:val="005A7676"/>
    <w:rsid w:val="005B70A2"/>
    <w:rsid w:val="005C0ADB"/>
    <w:rsid w:val="005E2C81"/>
    <w:rsid w:val="005E5AF9"/>
    <w:rsid w:val="005E62F1"/>
    <w:rsid w:val="006126CE"/>
    <w:rsid w:val="00622ED7"/>
    <w:rsid w:val="00637600"/>
    <w:rsid w:val="006412AD"/>
    <w:rsid w:val="00643723"/>
    <w:rsid w:val="00651681"/>
    <w:rsid w:val="006542BA"/>
    <w:rsid w:val="00660D5E"/>
    <w:rsid w:val="0066172F"/>
    <w:rsid w:val="00681904"/>
    <w:rsid w:val="00692631"/>
    <w:rsid w:val="006A1058"/>
    <w:rsid w:val="006A31A8"/>
    <w:rsid w:val="006B5526"/>
    <w:rsid w:val="006C17C2"/>
    <w:rsid w:val="006C1A85"/>
    <w:rsid w:val="006C5B76"/>
    <w:rsid w:val="006D0101"/>
    <w:rsid w:val="006D7B97"/>
    <w:rsid w:val="006E4CB6"/>
    <w:rsid w:val="00716D65"/>
    <w:rsid w:val="00721B88"/>
    <w:rsid w:val="007308D3"/>
    <w:rsid w:val="00731ABC"/>
    <w:rsid w:val="00737FD4"/>
    <w:rsid w:val="00765B57"/>
    <w:rsid w:val="00767D2D"/>
    <w:rsid w:val="007811F8"/>
    <w:rsid w:val="00786A14"/>
    <w:rsid w:val="007935B9"/>
    <w:rsid w:val="007A4446"/>
    <w:rsid w:val="007A6410"/>
    <w:rsid w:val="007E1180"/>
    <w:rsid w:val="007E202B"/>
    <w:rsid w:val="008105BC"/>
    <w:rsid w:val="00811822"/>
    <w:rsid w:val="00815A68"/>
    <w:rsid w:val="00816ABF"/>
    <w:rsid w:val="008217BC"/>
    <w:rsid w:val="00823827"/>
    <w:rsid w:val="00831E92"/>
    <w:rsid w:val="0085167D"/>
    <w:rsid w:val="008539FE"/>
    <w:rsid w:val="00860C79"/>
    <w:rsid w:val="00872600"/>
    <w:rsid w:val="0087588E"/>
    <w:rsid w:val="00884B18"/>
    <w:rsid w:val="008947E3"/>
    <w:rsid w:val="008A09CE"/>
    <w:rsid w:val="008A406C"/>
    <w:rsid w:val="008A7BE7"/>
    <w:rsid w:val="008F1298"/>
    <w:rsid w:val="00904088"/>
    <w:rsid w:val="0090616B"/>
    <w:rsid w:val="00916D5A"/>
    <w:rsid w:val="00920750"/>
    <w:rsid w:val="009407C1"/>
    <w:rsid w:val="0094131B"/>
    <w:rsid w:val="009528D1"/>
    <w:rsid w:val="00972F01"/>
    <w:rsid w:val="00974287"/>
    <w:rsid w:val="009772DB"/>
    <w:rsid w:val="00990555"/>
    <w:rsid w:val="00997B55"/>
    <w:rsid w:val="00997B9E"/>
    <w:rsid w:val="009A0F50"/>
    <w:rsid w:val="009A24E2"/>
    <w:rsid w:val="009A5671"/>
    <w:rsid w:val="00A10D9B"/>
    <w:rsid w:val="00A12ACD"/>
    <w:rsid w:val="00A141F3"/>
    <w:rsid w:val="00A30611"/>
    <w:rsid w:val="00A4531E"/>
    <w:rsid w:val="00A567A4"/>
    <w:rsid w:val="00A70305"/>
    <w:rsid w:val="00A87DCF"/>
    <w:rsid w:val="00A9338A"/>
    <w:rsid w:val="00A95933"/>
    <w:rsid w:val="00A97F2D"/>
    <w:rsid w:val="00AC0B5D"/>
    <w:rsid w:val="00AD05E8"/>
    <w:rsid w:val="00AF0F74"/>
    <w:rsid w:val="00AF176A"/>
    <w:rsid w:val="00B021D9"/>
    <w:rsid w:val="00B11CF5"/>
    <w:rsid w:val="00B137DB"/>
    <w:rsid w:val="00B235EF"/>
    <w:rsid w:val="00B31B49"/>
    <w:rsid w:val="00B646B3"/>
    <w:rsid w:val="00B80FBE"/>
    <w:rsid w:val="00B91D40"/>
    <w:rsid w:val="00BB5E60"/>
    <w:rsid w:val="00BB7375"/>
    <w:rsid w:val="00BC1293"/>
    <w:rsid w:val="00BC345D"/>
    <w:rsid w:val="00BC60B3"/>
    <w:rsid w:val="00BD4B75"/>
    <w:rsid w:val="00C01880"/>
    <w:rsid w:val="00C022DF"/>
    <w:rsid w:val="00C05DC1"/>
    <w:rsid w:val="00C105E4"/>
    <w:rsid w:val="00C3082C"/>
    <w:rsid w:val="00C3617B"/>
    <w:rsid w:val="00C4582B"/>
    <w:rsid w:val="00C61894"/>
    <w:rsid w:val="00C907D8"/>
    <w:rsid w:val="00C93B84"/>
    <w:rsid w:val="00C95D1F"/>
    <w:rsid w:val="00CC25BD"/>
    <w:rsid w:val="00CF12F7"/>
    <w:rsid w:val="00D13AEE"/>
    <w:rsid w:val="00D17C9C"/>
    <w:rsid w:val="00D223D5"/>
    <w:rsid w:val="00D26D60"/>
    <w:rsid w:val="00D276B4"/>
    <w:rsid w:val="00D54ECB"/>
    <w:rsid w:val="00D661E3"/>
    <w:rsid w:val="00D84208"/>
    <w:rsid w:val="00D90DA9"/>
    <w:rsid w:val="00DA76E4"/>
    <w:rsid w:val="00DB000D"/>
    <w:rsid w:val="00DB1329"/>
    <w:rsid w:val="00DB728C"/>
    <w:rsid w:val="00DC1933"/>
    <w:rsid w:val="00DC739C"/>
    <w:rsid w:val="00DE4DF0"/>
    <w:rsid w:val="00DE5388"/>
    <w:rsid w:val="00DF003D"/>
    <w:rsid w:val="00E20C84"/>
    <w:rsid w:val="00E6094D"/>
    <w:rsid w:val="00E60F2C"/>
    <w:rsid w:val="00E65AFB"/>
    <w:rsid w:val="00E70276"/>
    <w:rsid w:val="00E7285B"/>
    <w:rsid w:val="00E8352F"/>
    <w:rsid w:val="00E9360C"/>
    <w:rsid w:val="00EB278F"/>
    <w:rsid w:val="00EB446C"/>
    <w:rsid w:val="00EB56B5"/>
    <w:rsid w:val="00EB729A"/>
    <w:rsid w:val="00EB7DDF"/>
    <w:rsid w:val="00EC4CD1"/>
    <w:rsid w:val="00EC5C94"/>
    <w:rsid w:val="00EC7CF3"/>
    <w:rsid w:val="00ED02FD"/>
    <w:rsid w:val="00ED4754"/>
    <w:rsid w:val="00ED6278"/>
    <w:rsid w:val="00EF6568"/>
    <w:rsid w:val="00EF749A"/>
    <w:rsid w:val="00F15E8A"/>
    <w:rsid w:val="00F36982"/>
    <w:rsid w:val="00F373A9"/>
    <w:rsid w:val="00F413FB"/>
    <w:rsid w:val="00F44E5F"/>
    <w:rsid w:val="00F551A5"/>
    <w:rsid w:val="00F56945"/>
    <w:rsid w:val="00F72EA1"/>
    <w:rsid w:val="00F772B7"/>
    <w:rsid w:val="00F874F6"/>
    <w:rsid w:val="00FB39C6"/>
    <w:rsid w:val="00FC4AAF"/>
    <w:rsid w:val="00FC66F4"/>
    <w:rsid w:val="00FD3530"/>
    <w:rsid w:val="00FF0A73"/>
    <w:rsid w:val="00FF46E8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56E03-D7FC-46EF-B4BF-4BAA73A8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2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12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1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8F1298"/>
    <w:pPr>
      <w:jc w:val="both"/>
    </w:pPr>
    <w:rPr>
      <w:rFonts w:eastAsia="Times New Roman"/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8F12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qFormat/>
    <w:rsid w:val="008F12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84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208"/>
    <w:rPr>
      <w:rFonts w:ascii="Tahoma" w:eastAsia="SimSun" w:hAnsi="Tahoma" w:cs="Tahoma"/>
      <w:sz w:val="16"/>
      <w:szCs w:val="16"/>
      <w:lang w:eastAsia="zh-CN"/>
    </w:rPr>
  </w:style>
  <w:style w:type="paragraph" w:customStyle="1" w:styleId="docdata">
    <w:name w:val="docdata"/>
    <w:aliases w:val="docy,v5,3834,bqiaagaaeyqcaaagiaiaaanhdgaabw8oaaaaaaaaaaaaaaaaaaaaaaaaaaaaaaaaaaaaaaaaaaaaaaaaaaaaaaaaaaaaaaaaaaaaaaaaaaaaaaaaaaaaaaaaaaaaaaaaaaaaaaaaaaaaaaaaaaaaaaaaaaaaaaaaaaaaaaaaaaaaaaaaaaaaaaaaaaaaaaaaaaaaaaaaaaaaaaaaaaaaaaaaaaaaaaaaaaaaaaaa"/>
    <w:basedOn w:val="a"/>
    <w:rsid w:val="00ED627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900A4-C34B-402D-A29C-ADE2FF18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Татьяна</cp:lastModifiedBy>
  <cp:revision>4</cp:revision>
  <cp:lastPrinted>2024-04-04T07:49:00Z</cp:lastPrinted>
  <dcterms:created xsi:type="dcterms:W3CDTF">2026-03-03T13:39:00Z</dcterms:created>
  <dcterms:modified xsi:type="dcterms:W3CDTF">2026-03-03T13:52:00Z</dcterms:modified>
</cp:coreProperties>
</file>